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2F43" w14:textId="77777777" w:rsidR="000E1C8A" w:rsidRPr="00446D20" w:rsidRDefault="000E1C8A" w:rsidP="00320CF9">
      <w:pPr>
        <w:spacing w:line="400" w:lineRule="exact"/>
        <w:jc w:val="both"/>
        <w:rPr>
          <w:rFonts w:ascii="標楷體" w:eastAsia="標楷體" w:hAnsi="標楷體"/>
          <w:b/>
          <w:sz w:val="40"/>
          <w:szCs w:val="40"/>
        </w:rPr>
      </w:pPr>
    </w:p>
    <w:p w14:paraId="08371035" w14:textId="77777777" w:rsidR="0099076C" w:rsidRPr="00446D20" w:rsidRDefault="0099076C" w:rsidP="00320CF9">
      <w:pPr>
        <w:spacing w:line="400" w:lineRule="exact"/>
        <w:jc w:val="both"/>
        <w:rPr>
          <w:rFonts w:ascii="標楷體" w:eastAsia="標楷體" w:hAnsi="標楷體"/>
          <w:b/>
          <w:sz w:val="40"/>
          <w:szCs w:val="40"/>
        </w:rPr>
      </w:pPr>
    </w:p>
    <w:p w14:paraId="43758630" w14:textId="77777777" w:rsidR="0099076C" w:rsidRPr="00446D20" w:rsidRDefault="0099076C" w:rsidP="00FD672C">
      <w:pPr>
        <w:snapToGrid w:val="0"/>
        <w:spacing w:beforeLines="50" w:before="180" w:afterLines="50" w:after="180" w:line="480" w:lineRule="exact"/>
        <w:jc w:val="center"/>
        <w:rPr>
          <w:rFonts w:ascii="標楷體" w:eastAsia="標楷體" w:hAnsi="標楷體"/>
          <w:b/>
          <w:sz w:val="56"/>
          <w:szCs w:val="56"/>
        </w:rPr>
      </w:pPr>
      <w:r w:rsidRPr="00446D20">
        <w:rPr>
          <w:rFonts w:ascii="標楷體" w:eastAsia="標楷體" w:hAnsi="標楷體" w:hint="eastAsia"/>
          <w:b/>
          <w:sz w:val="56"/>
          <w:szCs w:val="56"/>
        </w:rPr>
        <w:t>兆豐國際商業銀行</w:t>
      </w:r>
    </w:p>
    <w:p w14:paraId="0EA9BD7A" w14:textId="77777777" w:rsidR="000E1C8A" w:rsidRPr="00446D20" w:rsidRDefault="000E1C8A" w:rsidP="00FD672C">
      <w:pPr>
        <w:spacing w:line="400" w:lineRule="exact"/>
        <w:jc w:val="center"/>
        <w:rPr>
          <w:rFonts w:ascii="標楷體" w:eastAsia="標楷體" w:hAnsi="標楷體"/>
          <w:b/>
          <w:sz w:val="40"/>
          <w:szCs w:val="40"/>
        </w:rPr>
      </w:pPr>
    </w:p>
    <w:p w14:paraId="20D6A33A" w14:textId="77777777" w:rsidR="000E1C8A" w:rsidRPr="00446D20" w:rsidRDefault="000E1C8A" w:rsidP="00FD672C">
      <w:pPr>
        <w:spacing w:line="400" w:lineRule="exact"/>
        <w:jc w:val="center"/>
        <w:rPr>
          <w:rFonts w:ascii="標楷體" w:eastAsia="標楷體" w:hAnsi="標楷體"/>
          <w:b/>
          <w:sz w:val="40"/>
          <w:szCs w:val="40"/>
        </w:rPr>
      </w:pPr>
    </w:p>
    <w:p w14:paraId="65409A7F" w14:textId="77777777" w:rsidR="000E1C8A" w:rsidRPr="00446D20" w:rsidRDefault="000E1C8A" w:rsidP="00FD672C">
      <w:pPr>
        <w:spacing w:line="400" w:lineRule="exact"/>
        <w:jc w:val="center"/>
        <w:rPr>
          <w:rFonts w:ascii="標楷體" w:eastAsia="標楷體" w:hAnsi="標楷體"/>
          <w:b/>
          <w:sz w:val="40"/>
          <w:szCs w:val="40"/>
        </w:rPr>
      </w:pPr>
    </w:p>
    <w:p w14:paraId="7A73DD57" w14:textId="77777777" w:rsidR="007E5FA1" w:rsidRPr="00446D20" w:rsidRDefault="00C806B0" w:rsidP="00FD672C">
      <w:pPr>
        <w:spacing w:line="400" w:lineRule="exact"/>
        <w:jc w:val="center"/>
        <w:rPr>
          <w:rFonts w:ascii="標楷體" w:eastAsia="標楷體" w:hAnsi="標楷體"/>
          <w:b/>
          <w:sz w:val="40"/>
          <w:szCs w:val="40"/>
        </w:rPr>
      </w:pPr>
      <w:r w:rsidRPr="00446D20">
        <w:rPr>
          <w:rFonts w:ascii="標楷體" w:eastAsia="標楷體" w:hAnsi="標楷體" w:hint="eastAsia"/>
          <w:b/>
          <w:sz w:val="40"/>
          <w:szCs w:val="40"/>
        </w:rPr>
        <w:t>顧問外國有價證券(不含境外基金)投資人須知</w:t>
      </w:r>
    </w:p>
    <w:p w14:paraId="49FF3F53" w14:textId="77777777" w:rsidR="00F0619A" w:rsidRPr="00446D20" w:rsidRDefault="00F0619A" w:rsidP="00F0619A">
      <w:pPr>
        <w:spacing w:line="400" w:lineRule="exact"/>
        <w:rPr>
          <w:rFonts w:ascii="標楷體" w:eastAsia="標楷體" w:hAnsi="標楷體"/>
          <w:b/>
          <w:sz w:val="28"/>
          <w:szCs w:val="28"/>
        </w:rPr>
      </w:pPr>
    </w:p>
    <w:p w14:paraId="602D4292" w14:textId="77777777" w:rsidR="000E1C8A" w:rsidRPr="00446D20" w:rsidRDefault="00F0619A" w:rsidP="00280174">
      <w:pPr>
        <w:spacing w:line="400" w:lineRule="exact"/>
        <w:rPr>
          <w:rFonts w:ascii="標楷體" w:eastAsia="標楷體" w:hAnsi="標楷體"/>
          <w:b/>
          <w:sz w:val="28"/>
          <w:szCs w:val="28"/>
        </w:rPr>
      </w:pPr>
      <w:r w:rsidRPr="00446D20">
        <w:rPr>
          <w:rFonts w:ascii="標楷體" w:eastAsia="標楷體" w:hAnsi="標楷體"/>
          <w:b/>
          <w:sz w:val="28"/>
          <w:szCs w:val="28"/>
        </w:rPr>
        <w:t>(</w:t>
      </w:r>
      <w:r w:rsidR="000E1C8A" w:rsidRPr="00446D20">
        <w:rPr>
          <w:rFonts w:ascii="標楷體" w:eastAsia="標楷體" w:hAnsi="標楷體" w:hint="eastAsia"/>
          <w:b/>
          <w:sz w:val="28"/>
          <w:szCs w:val="28"/>
        </w:rPr>
        <w:t>紐約證券交易所、那斯達克證券交易所、紐約泛歐全美交易所</w:t>
      </w:r>
      <w:r w:rsidR="008A4521" w:rsidRPr="00446D20">
        <w:rPr>
          <w:rFonts w:ascii="標楷體" w:eastAsia="標楷體" w:hAnsi="標楷體" w:hint="eastAsia"/>
          <w:b/>
          <w:sz w:val="28"/>
          <w:szCs w:val="28"/>
        </w:rPr>
        <w:t>、</w:t>
      </w:r>
      <w:r w:rsidRPr="00446D20">
        <w:rPr>
          <w:rFonts w:ascii="標楷體" w:eastAsia="標楷體" w:hAnsi="標楷體" w:hint="eastAsia"/>
          <w:b/>
          <w:sz w:val="28"/>
          <w:szCs w:val="28"/>
        </w:rPr>
        <w:t>紐交所群島交易所、巴茲交易所</w:t>
      </w:r>
      <w:r w:rsidRPr="00446D20">
        <w:rPr>
          <w:rFonts w:ascii="標楷體" w:eastAsia="標楷體" w:hAnsi="標楷體"/>
          <w:b/>
          <w:sz w:val="28"/>
          <w:szCs w:val="28"/>
        </w:rPr>
        <w:t>)</w:t>
      </w:r>
    </w:p>
    <w:p w14:paraId="435FB8B3" w14:textId="77777777" w:rsidR="000E1C8A" w:rsidRPr="00446D20" w:rsidRDefault="000E1C8A" w:rsidP="00FD672C">
      <w:pPr>
        <w:spacing w:line="400" w:lineRule="exact"/>
        <w:jc w:val="center"/>
        <w:rPr>
          <w:rFonts w:ascii="標楷體" w:eastAsia="標楷體" w:hAnsi="標楷體"/>
          <w:sz w:val="28"/>
          <w:szCs w:val="28"/>
        </w:rPr>
      </w:pPr>
    </w:p>
    <w:p w14:paraId="4A3D86D0" w14:textId="77777777" w:rsidR="000E1C8A" w:rsidRPr="00446D20" w:rsidRDefault="000E1C8A" w:rsidP="00320CF9">
      <w:pPr>
        <w:spacing w:line="400" w:lineRule="exact"/>
        <w:jc w:val="both"/>
        <w:rPr>
          <w:rFonts w:ascii="標楷體" w:eastAsia="標楷體" w:hAnsi="標楷體"/>
        </w:rPr>
      </w:pPr>
    </w:p>
    <w:p w14:paraId="3569C6F5" w14:textId="77777777" w:rsidR="000E1C8A" w:rsidRPr="00446D20" w:rsidRDefault="000E1C8A" w:rsidP="00320CF9">
      <w:pPr>
        <w:spacing w:line="400" w:lineRule="exact"/>
        <w:jc w:val="both"/>
        <w:rPr>
          <w:rFonts w:ascii="標楷體" w:eastAsia="標楷體" w:hAnsi="標楷體"/>
          <w:szCs w:val="24"/>
        </w:rPr>
      </w:pPr>
    </w:p>
    <w:p w14:paraId="36028656" w14:textId="77777777" w:rsidR="000E1C8A" w:rsidRPr="00446D20" w:rsidRDefault="000E1C8A" w:rsidP="00320CF9">
      <w:pPr>
        <w:spacing w:line="400" w:lineRule="exact"/>
        <w:jc w:val="both"/>
        <w:rPr>
          <w:rFonts w:ascii="標楷體" w:eastAsia="標楷體" w:hAnsi="標楷體"/>
          <w:b/>
          <w:szCs w:val="24"/>
        </w:rPr>
      </w:pPr>
    </w:p>
    <w:p w14:paraId="19E86936" w14:textId="77777777" w:rsidR="000E1C8A" w:rsidRPr="00446D20" w:rsidRDefault="000E1C8A" w:rsidP="00320CF9">
      <w:pPr>
        <w:spacing w:line="400" w:lineRule="exact"/>
        <w:jc w:val="both"/>
        <w:rPr>
          <w:rFonts w:ascii="標楷體" w:eastAsia="標楷體" w:hAnsi="標楷體"/>
          <w:b/>
          <w:szCs w:val="24"/>
        </w:rPr>
      </w:pPr>
    </w:p>
    <w:p w14:paraId="0418F98A" w14:textId="02BD2A72" w:rsidR="000E1C8A" w:rsidRPr="005B3B0B" w:rsidRDefault="00F90551" w:rsidP="00680377">
      <w:pPr>
        <w:spacing w:line="400" w:lineRule="exact"/>
        <w:jc w:val="center"/>
        <w:rPr>
          <w:rFonts w:ascii="標楷體" w:eastAsia="標楷體" w:hAnsi="標楷體"/>
          <w:b/>
          <w:color w:val="FF0000"/>
          <w:szCs w:val="24"/>
        </w:rPr>
      </w:pPr>
      <w:r w:rsidRPr="005B3B0B">
        <w:rPr>
          <w:rFonts w:ascii="標楷體" w:eastAsia="標楷體" w:hAnsi="標楷體" w:hint="eastAsia"/>
          <w:b/>
          <w:color w:val="FF0000"/>
          <w:szCs w:val="24"/>
        </w:rPr>
        <w:t>版本日期：</w:t>
      </w:r>
      <w:r w:rsidR="00B1355B" w:rsidRPr="005B3B0B">
        <w:rPr>
          <w:rFonts w:ascii="標楷體" w:eastAsia="標楷體" w:hAnsi="標楷體"/>
          <w:b/>
          <w:color w:val="FF0000"/>
          <w:szCs w:val="24"/>
        </w:rPr>
        <w:t>11</w:t>
      </w:r>
      <w:r w:rsidR="00970DEF">
        <w:rPr>
          <w:rFonts w:ascii="標楷體" w:eastAsia="標楷體" w:hAnsi="標楷體" w:hint="eastAsia"/>
          <w:b/>
          <w:color w:val="FF0000"/>
          <w:szCs w:val="24"/>
        </w:rPr>
        <w:t>4</w:t>
      </w:r>
      <w:r w:rsidRPr="005B3B0B">
        <w:rPr>
          <w:rFonts w:ascii="標楷體" w:eastAsia="標楷體" w:hAnsi="標楷體" w:hint="eastAsia"/>
          <w:b/>
          <w:color w:val="FF0000"/>
          <w:szCs w:val="24"/>
        </w:rPr>
        <w:t>年</w:t>
      </w:r>
      <w:r w:rsidR="00310102">
        <w:rPr>
          <w:rFonts w:ascii="標楷體" w:eastAsia="標楷體" w:hAnsi="標楷體" w:hint="eastAsia"/>
          <w:b/>
          <w:color w:val="FF0000"/>
          <w:szCs w:val="24"/>
        </w:rPr>
        <w:t>7</w:t>
      </w:r>
      <w:r w:rsidRPr="005B3B0B">
        <w:rPr>
          <w:rFonts w:ascii="標楷體" w:eastAsia="標楷體" w:hAnsi="標楷體" w:hint="eastAsia"/>
          <w:b/>
          <w:color w:val="FF0000"/>
          <w:szCs w:val="24"/>
        </w:rPr>
        <w:t>月</w:t>
      </w:r>
    </w:p>
    <w:p w14:paraId="4D29CA18" w14:textId="77777777" w:rsidR="000E1C8A" w:rsidRPr="005B3B0B" w:rsidRDefault="000E1C8A" w:rsidP="00320CF9">
      <w:pPr>
        <w:spacing w:line="400" w:lineRule="exact"/>
        <w:jc w:val="both"/>
        <w:rPr>
          <w:rFonts w:ascii="標楷體" w:eastAsia="標楷體" w:hAnsi="標楷體"/>
          <w:b/>
          <w:szCs w:val="24"/>
        </w:rPr>
      </w:pPr>
    </w:p>
    <w:p w14:paraId="573AE5F1" w14:textId="77777777" w:rsidR="000E1C8A" w:rsidRPr="00446D20" w:rsidRDefault="000E1C8A" w:rsidP="00320CF9">
      <w:pPr>
        <w:spacing w:line="400" w:lineRule="exact"/>
        <w:jc w:val="both"/>
        <w:rPr>
          <w:rFonts w:ascii="標楷體" w:eastAsia="標楷體" w:hAnsi="標楷體"/>
          <w:b/>
          <w:szCs w:val="24"/>
        </w:rPr>
      </w:pPr>
    </w:p>
    <w:p w14:paraId="0994259F" w14:textId="77777777" w:rsidR="000E1C8A" w:rsidRPr="00446D20" w:rsidRDefault="000E1C8A" w:rsidP="00320CF9">
      <w:pPr>
        <w:spacing w:line="400" w:lineRule="exact"/>
        <w:jc w:val="both"/>
        <w:rPr>
          <w:rFonts w:ascii="標楷體" w:eastAsia="標楷體" w:hAnsi="標楷體"/>
          <w:b/>
          <w:szCs w:val="24"/>
        </w:rPr>
      </w:pPr>
    </w:p>
    <w:p w14:paraId="1373FACA" w14:textId="77777777" w:rsidR="00DC7ABA" w:rsidRPr="00446D20" w:rsidRDefault="00DC7ABA" w:rsidP="00320CF9">
      <w:pPr>
        <w:spacing w:line="400" w:lineRule="exact"/>
        <w:jc w:val="both"/>
        <w:rPr>
          <w:rFonts w:ascii="標楷體" w:eastAsia="標楷體" w:hAnsi="標楷體"/>
          <w:b/>
          <w:szCs w:val="24"/>
        </w:rPr>
      </w:pPr>
    </w:p>
    <w:p w14:paraId="6368C96F" w14:textId="77777777" w:rsidR="00DC7ABA" w:rsidRPr="00446D20" w:rsidRDefault="00DC7ABA" w:rsidP="00320CF9">
      <w:pPr>
        <w:spacing w:line="400" w:lineRule="exact"/>
        <w:jc w:val="both"/>
        <w:rPr>
          <w:rFonts w:ascii="標楷體" w:eastAsia="標楷體" w:hAnsi="標楷體"/>
          <w:b/>
          <w:szCs w:val="24"/>
        </w:rPr>
      </w:pPr>
    </w:p>
    <w:p w14:paraId="46048E0D" w14:textId="77777777" w:rsidR="00DC7ABA" w:rsidRPr="00446D20" w:rsidRDefault="00DC7ABA" w:rsidP="00320CF9">
      <w:pPr>
        <w:spacing w:line="400" w:lineRule="exact"/>
        <w:jc w:val="both"/>
        <w:rPr>
          <w:rFonts w:ascii="標楷體" w:eastAsia="標楷體" w:hAnsi="標楷體"/>
          <w:b/>
          <w:szCs w:val="24"/>
        </w:rPr>
      </w:pPr>
    </w:p>
    <w:p w14:paraId="37CA63B0" w14:textId="77777777" w:rsidR="00DC7ABA" w:rsidRPr="00446D20" w:rsidRDefault="00DC7ABA" w:rsidP="00320CF9">
      <w:pPr>
        <w:spacing w:line="400" w:lineRule="exact"/>
        <w:jc w:val="both"/>
        <w:rPr>
          <w:rFonts w:ascii="標楷體" w:eastAsia="標楷體" w:hAnsi="標楷體"/>
          <w:b/>
          <w:szCs w:val="24"/>
        </w:rPr>
      </w:pPr>
    </w:p>
    <w:p w14:paraId="6A5F1E0B" w14:textId="77777777" w:rsidR="00DC7ABA" w:rsidRPr="00446D20" w:rsidRDefault="00DC7ABA" w:rsidP="00320CF9">
      <w:pPr>
        <w:spacing w:line="400" w:lineRule="exact"/>
        <w:jc w:val="both"/>
        <w:rPr>
          <w:rFonts w:ascii="標楷體" w:eastAsia="標楷體" w:hAnsi="標楷體"/>
          <w:b/>
          <w:szCs w:val="24"/>
        </w:rPr>
      </w:pPr>
    </w:p>
    <w:p w14:paraId="5E10744B" w14:textId="77777777" w:rsidR="000E1C8A" w:rsidRPr="00446D20" w:rsidRDefault="000E1C8A" w:rsidP="00320CF9">
      <w:pPr>
        <w:spacing w:line="400" w:lineRule="exact"/>
        <w:jc w:val="both"/>
        <w:rPr>
          <w:rFonts w:ascii="標楷體" w:eastAsia="標楷體" w:hAnsi="標楷體"/>
          <w:b/>
          <w:sz w:val="28"/>
          <w:szCs w:val="28"/>
        </w:rPr>
      </w:pPr>
      <w:r w:rsidRPr="00446D20">
        <w:rPr>
          <w:rFonts w:ascii="標楷體" w:eastAsia="標楷體" w:hAnsi="標楷體" w:hint="eastAsia"/>
          <w:b/>
          <w:sz w:val="28"/>
          <w:szCs w:val="28"/>
        </w:rPr>
        <w:t>警語：</w:t>
      </w:r>
    </w:p>
    <w:p w14:paraId="384A5B74" w14:textId="77777777" w:rsidR="000E1C8A" w:rsidRPr="00446D20" w:rsidRDefault="000E1C8A" w:rsidP="003E7452">
      <w:pPr>
        <w:pStyle w:val="a3"/>
        <w:numPr>
          <w:ilvl w:val="0"/>
          <w:numId w:val="1"/>
        </w:numPr>
        <w:spacing w:line="400" w:lineRule="exact"/>
        <w:ind w:leftChars="0" w:left="1134" w:hanging="1003"/>
        <w:jc w:val="both"/>
        <w:rPr>
          <w:rFonts w:ascii="標楷體" w:eastAsia="標楷體" w:hAnsi="標楷體"/>
          <w:sz w:val="28"/>
          <w:szCs w:val="28"/>
        </w:rPr>
      </w:pPr>
      <w:r w:rsidRPr="00446D20">
        <w:rPr>
          <w:rFonts w:ascii="標楷體" w:eastAsia="標楷體" w:hAnsi="標楷體" w:hint="eastAsia"/>
          <w:sz w:val="28"/>
          <w:szCs w:val="28"/>
        </w:rPr>
        <w:t>金管會僅核准「兆豐國際商業銀行」提供外國有價證券顧問業務，並未准其得在國內從事外國有價證券募集、發行或買賣之業務。</w:t>
      </w:r>
    </w:p>
    <w:p w14:paraId="17A354CC" w14:textId="77777777" w:rsidR="000E1C8A" w:rsidRPr="00446D20" w:rsidRDefault="000E1C8A" w:rsidP="003E7452">
      <w:pPr>
        <w:pStyle w:val="a3"/>
        <w:numPr>
          <w:ilvl w:val="0"/>
          <w:numId w:val="1"/>
        </w:numPr>
        <w:spacing w:line="400" w:lineRule="exact"/>
        <w:ind w:leftChars="0" w:left="1134" w:hanging="1003"/>
        <w:jc w:val="both"/>
        <w:rPr>
          <w:rFonts w:ascii="標楷體" w:eastAsia="標楷體" w:hAnsi="標楷體"/>
          <w:sz w:val="28"/>
          <w:szCs w:val="28"/>
        </w:rPr>
      </w:pPr>
      <w:r w:rsidRPr="00446D20">
        <w:rPr>
          <w:rFonts w:ascii="標楷體" w:eastAsia="標楷體" w:hAnsi="標楷體" w:hint="eastAsia"/>
          <w:sz w:val="28"/>
          <w:szCs w:val="28"/>
        </w:rPr>
        <w:t>外國有價證券係依外國法令募集與發行，其公開說明書、財務報告及年報等相關事項，均係依該外國法令規定辦理，投資人應自行瞭解判斷。</w:t>
      </w:r>
    </w:p>
    <w:p w14:paraId="6FF8DFE9" w14:textId="77777777" w:rsidR="000E1C8A" w:rsidRPr="00446D20" w:rsidRDefault="000E1C8A" w:rsidP="003E7452">
      <w:pPr>
        <w:pStyle w:val="a3"/>
        <w:numPr>
          <w:ilvl w:val="0"/>
          <w:numId w:val="1"/>
        </w:numPr>
        <w:spacing w:line="400" w:lineRule="exact"/>
        <w:ind w:leftChars="0" w:left="1134" w:hanging="1003"/>
        <w:jc w:val="both"/>
        <w:rPr>
          <w:rFonts w:ascii="標楷體" w:eastAsia="標楷體" w:hAnsi="標楷體"/>
          <w:sz w:val="28"/>
          <w:szCs w:val="28"/>
        </w:rPr>
      </w:pPr>
      <w:r w:rsidRPr="00446D20">
        <w:rPr>
          <w:rFonts w:ascii="標楷體" w:eastAsia="標楷體" w:hAnsi="標楷體" w:hint="eastAsia"/>
          <w:sz w:val="28"/>
          <w:szCs w:val="28"/>
        </w:rPr>
        <w:t>本投資人須知刊印前已盡最大注意確保本版資訊之及時性。然因時間經過，本投資人須知刊載資訊可能有所變動，敬請注意。</w:t>
      </w:r>
    </w:p>
    <w:p w14:paraId="39B2EAA0" w14:textId="77777777" w:rsidR="00C45E84" w:rsidRPr="00280174" w:rsidRDefault="00C45E84" w:rsidP="00C45E84">
      <w:pPr>
        <w:widowControl/>
        <w:jc w:val="center"/>
        <w:rPr>
          <w:rFonts w:ascii="標楷體" w:eastAsia="標楷體" w:hAnsi="標楷體"/>
          <w:b/>
          <w:sz w:val="36"/>
          <w:szCs w:val="36"/>
        </w:rPr>
      </w:pPr>
      <w:r w:rsidRPr="00446D20">
        <w:rPr>
          <w:rFonts w:ascii="標楷體" w:eastAsia="標楷體" w:hAnsi="標楷體"/>
          <w:sz w:val="28"/>
          <w:szCs w:val="28"/>
        </w:rPr>
        <w:br w:type="page"/>
      </w:r>
      <w:r w:rsidRPr="00280174">
        <w:rPr>
          <w:rFonts w:ascii="標楷體" w:eastAsia="標楷體" w:hAnsi="標楷體"/>
          <w:b/>
          <w:sz w:val="36"/>
          <w:szCs w:val="36"/>
        </w:rPr>
        <w:lastRenderedPageBreak/>
        <w:t>目錄</w:t>
      </w:r>
    </w:p>
    <w:p w14:paraId="1FDFD511" w14:textId="35169382" w:rsidR="00460CB0" w:rsidRPr="00446D20" w:rsidRDefault="00460CB0" w:rsidP="00DA48F9">
      <w:pPr>
        <w:pStyle w:val="1"/>
        <w:tabs>
          <w:tab w:val="left" w:pos="960"/>
          <w:tab w:val="right" w:leader="dot" w:pos="8778"/>
        </w:tabs>
        <w:spacing w:beforeLines="50" w:before="180" w:afterLines="50" w:after="180"/>
        <w:rPr>
          <w:rFonts w:ascii="標楷體" w:eastAsia="標楷體" w:hAnsi="標楷體"/>
          <w:noProof/>
          <w:sz w:val="26"/>
          <w:szCs w:val="26"/>
        </w:rPr>
      </w:pPr>
      <w:r w:rsidRPr="00280174">
        <w:rPr>
          <w:rFonts w:ascii="標楷體" w:eastAsia="標楷體" w:hAnsi="標楷體"/>
          <w:sz w:val="26"/>
          <w:szCs w:val="26"/>
        </w:rPr>
        <w:fldChar w:fldCharType="begin"/>
      </w:r>
      <w:r w:rsidRPr="00446D20">
        <w:rPr>
          <w:rFonts w:ascii="標楷體" w:eastAsia="標楷體" w:hAnsi="標楷體"/>
          <w:sz w:val="26"/>
          <w:szCs w:val="26"/>
        </w:rPr>
        <w:instrText xml:space="preserve"> TOC \o "1-2" \h \z \u </w:instrText>
      </w:r>
      <w:r w:rsidRPr="00280174">
        <w:rPr>
          <w:rFonts w:ascii="標楷體" w:eastAsia="標楷體" w:hAnsi="標楷體"/>
          <w:sz w:val="26"/>
          <w:szCs w:val="26"/>
        </w:rPr>
        <w:fldChar w:fldCharType="separate"/>
      </w:r>
      <w:hyperlink w:anchor="_Toc149575938" w:history="1">
        <w:r w:rsidRPr="00280174">
          <w:rPr>
            <w:rStyle w:val="aa"/>
            <w:rFonts w:ascii="標楷體" w:eastAsia="標楷體" w:hAnsi="標楷體" w:hint="eastAsia"/>
            <w:b/>
            <w:noProof/>
            <w:color w:val="auto"/>
            <w:sz w:val="26"/>
            <w:szCs w:val="26"/>
          </w:rPr>
          <w:t>一、</w:t>
        </w:r>
        <w:r w:rsidRPr="00446D20">
          <w:rPr>
            <w:rFonts w:ascii="標楷體" w:eastAsia="標楷體" w:hAnsi="標楷體"/>
            <w:noProof/>
            <w:sz w:val="26"/>
            <w:szCs w:val="26"/>
          </w:rPr>
          <w:tab/>
        </w:r>
        <w:r w:rsidRPr="00280174">
          <w:rPr>
            <w:rStyle w:val="aa"/>
            <w:rFonts w:ascii="標楷體" w:eastAsia="標楷體" w:hAnsi="標楷體" w:hint="eastAsia"/>
            <w:b/>
            <w:noProof/>
            <w:color w:val="auto"/>
            <w:sz w:val="26"/>
            <w:szCs w:val="26"/>
          </w:rPr>
          <w:t>公司介紹</w:t>
        </w:r>
        <w:r w:rsidRPr="00446D20">
          <w:rPr>
            <w:rFonts w:ascii="標楷體" w:eastAsia="標楷體" w:hAnsi="標楷體"/>
            <w:noProof/>
            <w:webHidden/>
            <w:sz w:val="26"/>
            <w:szCs w:val="26"/>
          </w:rPr>
          <w:tab/>
        </w:r>
        <w:r w:rsidRPr="00280174">
          <w:rPr>
            <w:rFonts w:ascii="標楷體" w:eastAsia="標楷體" w:hAnsi="標楷體"/>
            <w:noProof/>
            <w:webHidden/>
            <w:sz w:val="26"/>
            <w:szCs w:val="26"/>
          </w:rPr>
          <w:fldChar w:fldCharType="begin"/>
        </w:r>
        <w:r w:rsidRPr="00446D20">
          <w:rPr>
            <w:rFonts w:ascii="標楷體" w:eastAsia="標楷體" w:hAnsi="標楷體"/>
            <w:noProof/>
            <w:webHidden/>
            <w:sz w:val="26"/>
            <w:szCs w:val="26"/>
          </w:rPr>
          <w:instrText xml:space="preserve"> PAGEREF _Toc149575938 \h </w:instrText>
        </w:r>
        <w:r w:rsidRPr="00280174">
          <w:rPr>
            <w:rFonts w:ascii="標楷體" w:eastAsia="標楷體" w:hAnsi="標楷體"/>
            <w:noProof/>
            <w:webHidden/>
            <w:sz w:val="26"/>
            <w:szCs w:val="26"/>
          </w:rPr>
        </w:r>
        <w:r w:rsidRPr="00280174">
          <w:rPr>
            <w:rFonts w:ascii="標楷體" w:eastAsia="標楷體" w:hAnsi="標楷體"/>
            <w:noProof/>
            <w:webHidden/>
            <w:sz w:val="26"/>
            <w:szCs w:val="26"/>
          </w:rPr>
          <w:fldChar w:fldCharType="separate"/>
        </w:r>
        <w:r w:rsidR="007B54C6">
          <w:rPr>
            <w:rFonts w:ascii="標楷體" w:eastAsia="標楷體" w:hAnsi="標楷體"/>
            <w:noProof/>
            <w:webHidden/>
            <w:sz w:val="26"/>
            <w:szCs w:val="26"/>
          </w:rPr>
          <w:t>3</w:t>
        </w:r>
        <w:r w:rsidRPr="00280174">
          <w:rPr>
            <w:rFonts w:ascii="標楷體" w:eastAsia="標楷體" w:hAnsi="標楷體"/>
            <w:noProof/>
            <w:webHidden/>
            <w:sz w:val="26"/>
            <w:szCs w:val="26"/>
          </w:rPr>
          <w:fldChar w:fldCharType="end"/>
        </w:r>
      </w:hyperlink>
    </w:p>
    <w:p w14:paraId="68FDB7F4" w14:textId="7C9372A4" w:rsidR="00460CB0" w:rsidRPr="00446D20" w:rsidRDefault="008204CB" w:rsidP="00DA48F9">
      <w:pPr>
        <w:pStyle w:val="1"/>
        <w:tabs>
          <w:tab w:val="left" w:pos="960"/>
          <w:tab w:val="right" w:leader="dot" w:pos="8778"/>
        </w:tabs>
        <w:spacing w:beforeLines="50" w:before="180" w:afterLines="50" w:after="180"/>
        <w:rPr>
          <w:rFonts w:ascii="標楷體" w:eastAsia="標楷體" w:hAnsi="標楷體"/>
          <w:noProof/>
          <w:sz w:val="26"/>
          <w:szCs w:val="26"/>
        </w:rPr>
      </w:pPr>
      <w:hyperlink w:anchor="_Toc149575939" w:history="1">
        <w:r w:rsidR="00460CB0" w:rsidRPr="00280174">
          <w:rPr>
            <w:rStyle w:val="aa"/>
            <w:rFonts w:ascii="標楷體" w:eastAsia="標楷體" w:hAnsi="標楷體" w:hint="eastAsia"/>
            <w:b/>
            <w:noProof/>
            <w:color w:val="auto"/>
            <w:sz w:val="26"/>
            <w:szCs w:val="26"/>
          </w:rPr>
          <w:t>二、</w:t>
        </w:r>
        <w:r w:rsidR="00460CB0" w:rsidRPr="00446D20">
          <w:rPr>
            <w:rFonts w:ascii="標楷體" w:eastAsia="標楷體" w:hAnsi="標楷體"/>
            <w:noProof/>
            <w:sz w:val="26"/>
            <w:szCs w:val="26"/>
          </w:rPr>
          <w:tab/>
        </w:r>
        <w:r w:rsidR="00460CB0" w:rsidRPr="00280174">
          <w:rPr>
            <w:rStyle w:val="aa"/>
            <w:rFonts w:ascii="標楷體" w:eastAsia="標楷體" w:hAnsi="標楷體" w:hint="eastAsia"/>
            <w:b/>
            <w:noProof/>
            <w:color w:val="auto"/>
            <w:sz w:val="26"/>
            <w:szCs w:val="26"/>
          </w:rPr>
          <w:t>美國證券交易市場一般性資料</w:t>
        </w:r>
        <w:r w:rsidR="00460CB0" w:rsidRPr="00446D20">
          <w:rPr>
            <w:rFonts w:ascii="標楷體" w:eastAsia="標楷體" w:hAnsi="標楷體"/>
            <w:noProof/>
            <w:webHidden/>
            <w:sz w:val="26"/>
            <w:szCs w:val="26"/>
          </w:rPr>
          <w:tab/>
        </w:r>
        <w:r w:rsidR="00460CB0" w:rsidRPr="00280174">
          <w:rPr>
            <w:rFonts w:ascii="標楷體" w:eastAsia="標楷體" w:hAnsi="標楷體"/>
            <w:noProof/>
            <w:webHidden/>
            <w:sz w:val="26"/>
            <w:szCs w:val="26"/>
          </w:rPr>
          <w:fldChar w:fldCharType="begin"/>
        </w:r>
        <w:r w:rsidR="00460CB0" w:rsidRPr="00446D20">
          <w:rPr>
            <w:rFonts w:ascii="標楷體" w:eastAsia="標楷體" w:hAnsi="標楷體"/>
            <w:noProof/>
            <w:webHidden/>
            <w:sz w:val="26"/>
            <w:szCs w:val="26"/>
          </w:rPr>
          <w:instrText xml:space="preserve"> PAGEREF _Toc149575939 \h </w:instrText>
        </w:r>
        <w:r w:rsidR="00460CB0" w:rsidRPr="00280174">
          <w:rPr>
            <w:rFonts w:ascii="標楷體" w:eastAsia="標楷體" w:hAnsi="標楷體"/>
            <w:noProof/>
            <w:webHidden/>
            <w:sz w:val="26"/>
            <w:szCs w:val="26"/>
          </w:rPr>
        </w:r>
        <w:r w:rsidR="00460CB0" w:rsidRPr="00280174">
          <w:rPr>
            <w:rFonts w:ascii="標楷體" w:eastAsia="標楷體" w:hAnsi="標楷體"/>
            <w:noProof/>
            <w:webHidden/>
            <w:sz w:val="26"/>
            <w:szCs w:val="26"/>
          </w:rPr>
          <w:fldChar w:fldCharType="separate"/>
        </w:r>
        <w:r w:rsidR="007B54C6">
          <w:rPr>
            <w:rFonts w:ascii="標楷體" w:eastAsia="標楷體" w:hAnsi="標楷體"/>
            <w:noProof/>
            <w:webHidden/>
            <w:sz w:val="26"/>
            <w:szCs w:val="26"/>
          </w:rPr>
          <w:t>3</w:t>
        </w:r>
        <w:r w:rsidR="00460CB0" w:rsidRPr="00280174">
          <w:rPr>
            <w:rFonts w:ascii="標楷體" w:eastAsia="標楷體" w:hAnsi="標楷體"/>
            <w:noProof/>
            <w:webHidden/>
            <w:sz w:val="26"/>
            <w:szCs w:val="26"/>
          </w:rPr>
          <w:fldChar w:fldCharType="end"/>
        </w:r>
      </w:hyperlink>
    </w:p>
    <w:p w14:paraId="6886F01E" w14:textId="42ABE956" w:rsidR="00460CB0" w:rsidRPr="00446D20" w:rsidRDefault="008204CB" w:rsidP="00DA48F9">
      <w:pPr>
        <w:pStyle w:val="2"/>
        <w:tabs>
          <w:tab w:val="left" w:pos="1680"/>
          <w:tab w:val="right" w:leader="dot" w:pos="8778"/>
        </w:tabs>
        <w:spacing w:beforeLines="50" w:before="180" w:afterLines="50" w:after="180"/>
        <w:rPr>
          <w:rFonts w:ascii="標楷體" w:eastAsia="標楷體" w:hAnsi="標楷體"/>
          <w:noProof/>
          <w:sz w:val="26"/>
          <w:szCs w:val="26"/>
        </w:rPr>
      </w:pPr>
      <w:hyperlink w:anchor="_Toc149575940" w:history="1">
        <w:r w:rsidR="00460CB0" w:rsidRPr="00280174">
          <w:rPr>
            <w:rStyle w:val="aa"/>
            <w:rFonts w:ascii="標楷體" w:eastAsia="標楷體" w:hAnsi="標楷體" w:hint="eastAsia"/>
            <w:noProof/>
            <w:color w:val="auto"/>
            <w:sz w:val="26"/>
            <w:szCs w:val="26"/>
          </w:rPr>
          <w:t>（一）</w:t>
        </w:r>
        <w:r w:rsidR="00460CB0" w:rsidRPr="00446D20">
          <w:rPr>
            <w:rFonts w:ascii="標楷體" w:eastAsia="標楷體" w:hAnsi="標楷體"/>
            <w:noProof/>
            <w:sz w:val="26"/>
            <w:szCs w:val="26"/>
          </w:rPr>
          <w:tab/>
        </w:r>
        <w:r w:rsidR="00460CB0" w:rsidRPr="00280174">
          <w:rPr>
            <w:rStyle w:val="aa"/>
            <w:rFonts w:ascii="標楷體" w:eastAsia="標楷體" w:hAnsi="標楷體" w:hint="eastAsia"/>
            <w:noProof/>
            <w:color w:val="auto"/>
            <w:sz w:val="26"/>
            <w:szCs w:val="26"/>
          </w:rPr>
          <w:t>國家或地區之面積、人口、語言</w:t>
        </w:r>
        <w:r w:rsidR="00460CB0" w:rsidRPr="00446D20">
          <w:rPr>
            <w:rFonts w:ascii="標楷體" w:eastAsia="標楷體" w:hAnsi="標楷體"/>
            <w:noProof/>
            <w:webHidden/>
            <w:sz w:val="26"/>
            <w:szCs w:val="26"/>
          </w:rPr>
          <w:tab/>
        </w:r>
        <w:r w:rsidR="00460CB0" w:rsidRPr="00280174">
          <w:rPr>
            <w:rFonts w:ascii="標楷體" w:eastAsia="標楷體" w:hAnsi="標楷體"/>
            <w:noProof/>
            <w:webHidden/>
            <w:sz w:val="26"/>
            <w:szCs w:val="26"/>
          </w:rPr>
          <w:fldChar w:fldCharType="begin"/>
        </w:r>
        <w:r w:rsidR="00460CB0" w:rsidRPr="00446D20">
          <w:rPr>
            <w:rFonts w:ascii="標楷體" w:eastAsia="標楷體" w:hAnsi="標楷體"/>
            <w:noProof/>
            <w:webHidden/>
            <w:sz w:val="26"/>
            <w:szCs w:val="26"/>
          </w:rPr>
          <w:instrText xml:space="preserve"> PAGEREF _Toc149575940 \h </w:instrText>
        </w:r>
        <w:r w:rsidR="00460CB0" w:rsidRPr="00280174">
          <w:rPr>
            <w:rFonts w:ascii="標楷體" w:eastAsia="標楷體" w:hAnsi="標楷體"/>
            <w:noProof/>
            <w:webHidden/>
            <w:sz w:val="26"/>
            <w:szCs w:val="26"/>
          </w:rPr>
        </w:r>
        <w:r w:rsidR="00460CB0" w:rsidRPr="00280174">
          <w:rPr>
            <w:rFonts w:ascii="標楷體" w:eastAsia="標楷體" w:hAnsi="標楷體"/>
            <w:noProof/>
            <w:webHidden/>
            <w:sz w:val="26"/>
            <w:szCs w:val="26"/>
          </w:rPr>
          <w:fldChar w:fldCharType="separate"/>
        </w:r>
        <w:r w:rsidR="007B54C6">
          <w:rPr>
            <w:rFonts w:ascii="標楷體" w:eastAsia="標楷體" w:hAnsi="標楷體"/>
            <w:noProof/>
            <w:webHidden/>
            <w:sz w:val="26"/>
            <w:szCs w:val="26"/>
          </w:rPr>
          <w:t>3</w:t>
        </w:r>
        <w:r w:rsidR="00460CB0" w:rsidRPr="00280174">
          <w:rPr>
            <w:rFonts w:ascii="標楷體" w:eastAsia="標楷體" w:hAnsi="標楷體"/>
            <w:noProof/>
            <w:webHidden/>
            <w:sz w:val="26"/>
            <w:szCs w:val="26"/>
          </w:rPr>
          <w:fldChar w:fldCharType="end"/>
        </w:r>
      </w:hyperlink>
    </w:p>
    <w:p w14:paraId="1BB69EFE" w14:textId="5D9F5205" w:rsidR="00460CB0" w:rsidRPr="00446D20" w:rsidRDefault="008204CB" w:rsidP="00DA48F9">
      <w:pPr>
        <w:pStyle w:val="2"/>
        <w:tabs>
          <w:tab w:val="left" w:pos="1680"/>
          <w:tab w:val="right" w:leader="dot" w:pos="8778"/>
        </w:tabs>
        <w:spacing w:beforeLines="50" w:before="180" w:afterLines="50" w:after="180"/>
        <w:rPr>
          <w:rFonts w:ascii="標楷體" w:eastAsia="標楷體" w:hAnsi="標楷體"/>
          <w:noProof/>
          <w:sz w:val="26"/>
          <w:szCs w:val="26"/>
        </w:rPr>
      </w:pPr>
      <w:hyperlink w:anchor="_Toc149575941" w:history="1">
        <w:r w:rsidR="00460CB0" w:rsidRPr="00280174">
          <w:rPr>
            <w:rStyle w:val="aa"/>
            <w:rFonts w:ascii="標楷體" w:eastAsia="標楷體" w:hAnsi="標楷體" w:hint="eastAsia"/>
            <w:noProof/>
            <w:color w:val="auto"/>
            <w:sz w:val="26"/>
            <w:szCs w:val="26"/>
          </w:rPr>
          <w:t>（二）</w:t>
        </w:r>
        <w:r w:rsidR="00460CB0" w:rsidRPr="00446D20">
          <w:rPr>
            <w:rFonts w:ascii="標楷體" w:eastAsia="標楷體" w:hAnsi="標楷體"/>
            <w:noProof/>
            <w:sz w:val="26"/>
            <w:szCs w:val="26"/>
          </w:rPr>
          <w:tab/>
        </w:r>
        <w:r w:rsidR="00460CB0" w:rsidRPr="00280174">
          <w:rPr>
            <w:rStyle w:val="aa"/>
            <w:rFonts w:ascii="標楷體" w:eastAsia="標楷體" w:hAnsi="標楷體" w:hint="eastAsia"/>
            <w:noProof/>
            <w:color w:val="auto"/>
            <w:sz w:val="26"/>
            <w:szCs w:val="26"/>
          </w:rPr>
          <w:t>政治背景及外交關係</w:t>
        </w:r>
        <w:r w:rsidR="00460CB0" w:rsidRPr="00446D20">
          <w:rPr>
            <w:rFonts w:ascii="標楷體" w:eastAsia="標楷體" w:hAnsi="標楷體"/>
            <w:noProof/>
            <w:webHidden/>
            <w:sz w:val="26"/>
            <w:szCs w:val="26"/>
          </w:rPr>
          <w:tab/>
        </w:r>
        <w:r w:rsidR="00460CB0" w:rsidRPr="00280174">
          <w:rPr>
            <w:rFonts w:ascii="標楷體" w:eastAsia="標楷體" w:hAnsi="標楷體"/>
            <w:noProof/>
            <w:webHidden/>
            <w:sz w:val="26"/>
            <w:szCs w:val="26"/>
          </w:rPr>
          <w:fldChar w:fldCharType="begin"/>
        </w:r>
        <w:r w:rsidR="00460CB0" w:rsidRPr="00446D20">
          <w:rPr>
            <w:rFonts w:ascii="標楷體" w:eastAsia="標楷體" w:hAnsi="標楷體"/>
            <w:noProof/>
            <w:webHidden/>
            <w:sz w:val="26"/>
            <w:szCs w:val="26"/>
          </w:rPr>
          <w:instrText xml:space="preserve"> PAGEREF _Toc149575941 \h </w:instrText>
        </w:r>
        <w:r w:rsidR="00460CB0" w:rsidRPr="00280174">
          <w:rPr>
            <w:rFonts w:ascii="標楷體" w:eastAsia="標楷體" w:hAnsi="標楷體"/>
            <w:noProof/>
            <w:webHidden/>
            <w:sz w:val="26"/>
            <w:szCs w:val="26"/>
          </w:rPr>
        </w:r>
        <w:r w:rsidR="00460CB0" w:rsidRPr="00280174">
          <w:rPr>
            <w:rFonts w:ascii="標楷體" w:eastAsia="標楷體" w:hAnsi="標楷體"/>
            <w:noProof/>
            <w:webHidden/>
            <w:sz w:val="26"/>
            <w:szCs w:val="26"/>
          </w:rPr>
          <w:fldChar w:fldCharType="separate"/>
        </w:r>
        <w:r w:rsidR="007B54C6">
          <w:rPr>
            <w:rFonts w:ascii="標楷體" w:eastAsia="標楷體" w:hAnsi="標楷體"/>
            <w:noProof/>
            <w:webHidden/>
            <w:sz w:val="26"/>
            <w:szCs w:val="26"/>
          </w:rPr>
          <w:t>3</w:t>
        </w:r>
        <w:r w:rsidR="00460CB0" w:rsidRPr="00280174">
          <w:rPr>
            <w:rFonts w:ascii="標楷體" w:eastAsia="標楷體" w:hAnsi="標楷體"/>
            <w:noProof/>
            <w:webHidden/>
            <w:sz w:val="26"/>
            <w:szCs w:val="26"/>
          </w:rPr>
          <w:fldChar w:fldCharType="end"/>
        </w:r>
      </w:hyperlink>
    </w:p>
    <w:p w14:paraId="47FE45EC" w14:textId="44624AB6" w:rsidR="00460CB0" w:rsidRPr="00446D20" w:rsidRDefault="008204CB" w:rsidP="00DA48F9">
      <w:pPr>
        <w:pStyle w:val="2"/>
        <w:tabs>
          <w:tab w:val="left" w:pos="1680"/>
          <w:tab w:val="right" w:leader="dot" w:pos="8778"/>
        </w:tabs>
        <w:spacing w:beforeLines="50" w:before="180" w:afterLines="50" w:after="180"/>
        <w:rPr>
          <w:rFonts w:ascii="標楷體" w:eastAsia="標楷體" w:hAnsi="標楷體"/>
          <w:noProof/>
          <w:sz w:val="26"/>
          <w:szCs w:val="26"/>
        </w:rPr>
      </w:pPr>
      <w:hyperlink w:anchor="_Toc149575942" w:history="1">
        <w:r w:rsidR="00460CB0" w:rsidRPr="00280174">
          <w:rPr>
            <w:rStyle w:val="aa"/>
            <w:rFonts w:ascii="標楷體" w:eastAsia="標楷體" w:hAnsi="標楷體" w:hint="eastAsia"/>
            <w:noProof/>
            <w:color w:val="auto"/>
            <w:sz w:val="26"/>
            <w:szCs w:val="26"/>
          </w:rPr>
          <w:t>（三）</w:t>
        </w:r>
        <w:r w:rsidR="00460CB0" w:rsidRPr="00446D20">
          <w:rPr>
            <w:rFonts w:ascii="標楷體" w:eastAsia="標楷體" w:hAnsi="標楷體"/>
            <w:noProof/>
            <w:sz w:val="26"/>
            <w:szCs w:val="26"/>
          </w:rPr>
          <w:tab/>
        </w:r>
        <w:r w:rsidR="00460CB0" w:rsidRPr="00280174">
          <w:rPr>
            <w:rStyle w:val="aa"/>
            <w:rFonts w:ascii="標楷體" w:eastAsia="標楷體" w:hAnsi="標楷體" w:hint="eastAsia"/>
            <w:noProof/>
            <w:color w:val="auto"/>
            <w:sz w:val="26"/>
            <w:szCs w:val="26"/>
          </w:rPr>
          <w:t>政府組織</w:t>
        </w:r>
        <w:r w:rsidR="00460CB0" w:rsidRPr="00446D20">
          <w:rPr>
            <w:rFonts w:ascii="標楷體" w:eastAsia="標楷體" w:hAnsi="標楷體"/>
            <w:noProof/>
            <w:webHidden/>
            <w:sz w:val="26"/>
            <w:szCs w:val="26"/>
          </w:rPr>
          <w:tab/>
        </w:r>
        <w:r w:rsidR="00460CB0" w:rsidRPr="00280174">
          <w:rPr>
            <w:rFonts w:ascii="標楷體" w:eastAsia="標楷體" w:hAnsi="標楷體"/>
            <w:noProof/>
            <w:webHidden/>
            <w:sz w:val="26"/>
            <w:szCs w:val="26"/>
          </w:rPr>
          <w:fldChar w:fldCharType="begin"/>
        </w:r>
        <w:r w:rsidR="00460CB0" w:rsidRPr="00446D20">
          <w:rPr>
            <w:rFonts w:ascii="標楷體" w:eastAsia="標楷體" w:hAnsi="標楷體"/>
            <w:noProof/>
            <w:webHidden/>
            <w:sz w:val="26"/>
            <w:szCs w:val="26"/>
          </w:rPr>
          <w:instrText xml:space="preserve"> PAGEREF _Toc149575942 \h </w:instrText>
        </w:r>
        <w:r w:rsidR="00460CB0" w:rsidRPr="00280174">
          <w:rPr>
            <w:rFonts w:ascii="標楷體" w:eastAsia="標楷體" w:hAnsi="標楷體"/>
            <w:noProof/>
            <w:webHidden/>
            <w:sz w:val="26"/>
            <w:szCs w:val="26"/>
          </w:rPr>
        </w:r>
        <w:r w:rsidR="00460CB0" w:rsidRPr="00280174">
          <w:rPr>
            <w:rFonts w:ascii="標楷體" w:eastAsia="標楷體" w:hAnsi="標楷體"/>
            <w:noProof/>
            <w:webHidden/>
            <w:sz w:val="26"/>
            <w:szCs w:val="26"/>
          </w:rPr>
          <w:fldChar w:fldCharType="separate"/>
        </w:r>
        <w:r w:rsidR="007B54C6">
          <w:rPr>
            <w:rFonts w:ascii="標楷體" w:eastAsia="標楷體" w:hAnsi="標楷體"/>
            <w:noProof/>
            <w:webHidden/>
            <w:sz w:val="26"/>
            <w:szCs w:val="26"/>
          </w:rPr>
          <w:t>4</w:t>
        </w:r>
        <w:r w:rsidR="00460CB0" w:rsidRPr="00280174">
          <w:rPr>
            <w:rFonts w:ascii="標楷體" w:eastAsia="標楷體" w:hAnsi="標楷體"/>
            <w:noProof/>
            <w:webHidden/>
            <w:sz w:val="26"/>
            <w:szCs w:val="26"/>
          </w:rPr>
          <w:fldChar w:fldCharType="end"/>
        </w:r>
      </w:hyperlink>
    </w:p>
    <w:p w14:paraId="00CD4BCD" w14:textId="645B0F1D" w:rsidR="00460CB0" w:rsidRPr="00446D20" w:rsidRDefault="008204CB" w:rsidP="00DA48F9">
      <w:pPr>
        <w:pStyle w:val="2"/>
        <w:tabs>
          <w:tab w:val="left" w:pos="1680"/>
          <w:tab w:val="right" w:leader="dot" w:pos="8778"/>
        </w:tabs>
        <w:spacing w:beforeLines="50" w:before="180" w:afterLines="50" w:after="180"/>
        <w:rPr>
          <w:rFonts w:ascii="標楷體" w:eastAsia="標楷體" w:hAnsi="標楷體"/>
          <w:noProof/>
          <w:sz w:val="26"/>
          <w:szCs w:val="26"/>
        </w:rPr>
      </w:pPr>
      <w:hyperlink w:anchor="_Toc149575943" w:history="1">
        <w:r w:rsidR="00460CB0" w:rsidRPr="00280174">
          <w:rPr>
            <w:rStyle w:val="aa"/>
            <w:rFonts w:ascii="標楷體" w:eastAsia="標楷體" w:hAnsi="標楷體" w:hint="eastAsia"/>
            <w:noProof/>
            <w:color w:val="auto"/>
            <w:sz w:val="26"/>
            <w:szCs w:val="26"/>
          </w:rPr>
          <w:t>（四）</w:t>
        </w:r>
        <w:r w:rsidR="00460CB0" w:rsidRPr="00446D20">
          <w:rPr>
            <w:rFonts w:ascii="標楷體" w:eastAsia="標楷體" w:hAnsi="標楷體"/>
            <w:noProof/>
            <w:sz w:val="26"/>
            <w:szCs w:val="26"/>
          </w:rPr>
          <w:tab/>
        </w:r>
        <w:r w:rsidR="00460CB0" w:rsidRPr="00280174">
          <w:rPr>
            <w:rStyle w:val="aa"/>
            <w:rFonts w:ascii="標楷體" w:eastAsia="標楷體" w:hAnsi="標楷體" w:hint="eastAsia"/>
            <w:noProof/>
            <w:color w:val="auto"/>
            <w:sz w:val="26"/>
            <w:szCs w:val="26"/>
          </w:rPr>
          <w:t>經濟背景及各主要產業概況</w:t>
        </w:r>
        <w:r w:rsidR="00460CB0" w:rsidRPr="00446D20">
          <w:rPr>
            <w:rFonts w:ascii="標楷體" w:eastAsia="標楷體" w:hAnsi="標楷體"/>
            <w:noProof/>
            <w:webHidden/>
            <w:sz w:val="26"/>
            <w:szCs w:val="26"/>
          </w:rPr>
          <w:tab/>
        </w:r>
        <w:r w:rsidR="00460CB0" w:rsidRPr="00280174">
          <w:rPr>
            <w:rFonts w:ascii="標楷體" w:eastAsia="標楷體" w:hAnsi="標楷體"/>
            <w:noProof/>
            <w:webHidden/>
            <w:sz w:val="26"/>
            <w:szCs w:val="26"/>
          </w:rPr>
          <w:fldChar w:fldCharType="begin"/>
        </w:r>
        <w:r w:rsidR="00460CB0" w:rsidRPr="00446D20">
          <w:rPr>
            <w:rFonts w:ascii="標楷體" w:eastAsia="標楷體" w:hAnsi="標楷體"/>
            <w:noProof/>
            <w:webHidden/>
            <w:sz w:val="26"/>
            <w:szCs w:val="26"/>
          </w:rPr>
          <w:instrText xml:space="preserve"> PAGEREF _Toc149575943 \h </w:instrText>
        </w:r>
        <w:r w:rsidR="00460CB0" w:rsidRPr="00280174">
          <w:rPr>
            <w:rFonts w:ascii="標楷體" w:eastAsia="標楷體" w:hAnsi="標楷體"/>
            <w:noProof/>
            <w:webHidden/>
            <w:sz w:val="26"/>
            <w:szCs w:val="26"/>
          </w:rPr>
        </w:r>
        <w:r w:rsidR="00460CB0" w:rsidRPr="00280174">
          <w:rPr>
            <w:rFonts w:ascii="標楷體" w:eastAsia="標楷體" w:hAnsi="標楷體"/>
            <w:noProof/>
            <w:webHidden/>
            <w:sz w:val="26"/>
            <w:szCs w:val="26"/>
          </w:rPr>
          <w:fldChar w:fldCharType="separate"/>
        </w:r>
        <w:r w:rsidR="007B54C6">
          <w:rPr>
            <w:rFonts w:ascii="標楷體" w:eastAsia="標楷體" w:hAnsi="標楷體"/>
            <w:noProof/>
            <w:webHidden/>
            <w:sz w:val="26"/>
            <w:szCs w:val="26"/>
          </w:rPr>
          <w:t>5</w:t>
        </w:r>
        <w:r w:rsidR="00460CB0" w:rsidRPr="00280174">
          <w:rPr>
            <w:rFonts w:ascii="標楷體" w:eastAsia="標楷體" w:hAnsi="標楷體"/>
            <w:noProof/>
            <w:webHidden/>
            <w:sz w:val="26"/>
            <w:szCs w:val="26"/>
          </w:rPr>
          <w:fldChar w:fldCharType="end"/>
        </w:r>
      </w:hyperlink>
    </w:p>
    <w:p w14:paraId="5EE19B83" w14:textId="391DCE96" w:rsidR="00460CB0" w:rsidRPr="00446D20" w:rsidRDefault="008204CB" w:rsidP="00DA48F9">
      <w:pPr>
        <w:pStyle w:val="2"/>
        <w:tabs>
          <w:tab w:val="left" w:pos="1680"/>
          <w:tab w:val="right" w:leader="dot" w:pos="8778"/>
        </w:tabs>
        <w:spacing w:beforeLines="50" w:before="180" w:afterLines="50" w:after="180"/>
        <w:rPr>
          <w:rFonts w:ascii="標楷體" w:eastAsia="標楷體" w:hAnsi="標楷體"/>
          <w:noProof/>
          <w:sz w:val="26"/>
          <w:szCs w:val="26"/>
        </w:rPr>
      </w:pPr>
      <w:hyperlink w:anchor="_Toc149575944" w:history="1">
        <w:r w:rsidR="00460CB0" w:rsidRPr="00280174">
          <w:rPr>
            <w:rStyle w:val="aa"/>
            <w:rFonts w:ascii="標楷體" w:eastAsia="標楷體" w:hAnsi="標楷體" w:hint="eastAsia"/>
            <w:noProof/>
            <w:color w:val="auto"/>
            <w:sz w:val="26"/>
            <w:szCs w:val="26"/>
          </w:rPr>
          <w:t>（五）</w:t>
        </w:r>
        <w:r w:rsidR="00460CB0" w:rsidRPr="00446D20">
          <w:rPr>
            <w:rFonts w:ascii="標楷體" w:eastAsia="標楷體" w:hAnsi="標楷體"/>
            <w:noProof/>
            <w:sz w:val="26"/>
            <w:szCs w:val="26"/>
          </w:rPr>
          <w:tab/>
        </w:r>
        <w:r w:rsidR="00460CB0" w:rsidRPr="00280174">
          <w:rPr>
            <w:rStyle w:val="aa"/>
            <w:rFonts w:ascii="標楷體" w:eastAsia="標楷體" w:hAnsi="標楷體" w:hint="eastAsia"/>
            <w:noProof/>
            <w:color w:val="auto"/>
            <w:sz w:val="26"/>
            <w:szCs w:val="26"/>
          </w:rPr>
          <w:t>外國人投資情形</w:t>
        </w:r>
        <w:r w:rsidR="00460CB0" w:rsidRPr="00446D20">
          <w:rPr>
            <w:rFonts w:ascii="標楷體" w:eastAsia="標楷體" w:hAnsi="標楷體"/>
            <w:noProof/>
            <w:webHidden/>
            <w:sz w:val="26"/>
            <w:szCs w:val="26"/>
          </w:rPr>
          <w:tab/>
        </w:r>
        <w:r w:rsidR="00460CB0" w:rsidRPr="00280174">
          <w:rPr>
            <w:rFonts w:ascii="標楷體" w:eastAsia="標楷體" w:hAnsi="標楷體"/>
            <w:noProof/>
            <w:webHidden/>
            <w:sz w:val="26"/>
            <w:szCs w:val="26"/>
          </w:rPr>
          <w:fldChar w:fldCharType="begin"/>
        </w:r>
        <w:r w:rsidR="00460CB0" w:rsidRPr="00446D20">
          <w:rPr>
            <w:rFonts w:ascii="標楷體" w:eastAsia="標楷體" w:hAnsi="標楷體"/>
            <w:noProof/>
            <w:webHidden/>
            <w:sz w:val="26"/>
            <w:szCs w:val="26"/>
          </w:rPr>
          <w:instrText xml:space="preserve"> PAGEREF _Toc149575944 \h </w:instrText>
        </w:r>
        <w:r w:rsidR="00460CB0" w:rsidRPr="00280174">
          <w:rPr>
            <w:rFonts w:ascii="標楷體" w:eastAsia="標楷體" w:hAnsi="標楷體"/>
            <w:noProof/>
            <w:webHidden/>
            <w:sz w:val="26"/>
            <w:szCs w:val="26"/>
          </w:rPr>
        </w:r>
        <w:r w:rsidR="00460CB0" w:rsidRPr="00280174">
          <w:rPr>
            <w:rFonts w:ascii="標楷體" w:eastAsia="標楷體" w:hAnsi="標楷體"/>
            <w:noProof/>
            <w:webHidden/>
            <w:sz w:val="26"/>
            <w:szCs w:val="26"/>
          </w:rPr>
          <w:fldChar w:fldCharType="separate"/>
        </w:r>
        <w:r w:rsidR="007B54C6">
          <w:rPr>
            <w:rFonts w:ascii="標楷體" w:eastAsia="標楷體" w:hAnsi="標楷體"/>
            <w:noProof/>
            <w:webHidden/>
            <w:sz w:val="26"/>
            <w:szCs w:val="26"/>
          </w:rPr>
          <w:t>6</w:t>
        </w:r>
        <w:r w:rsidR="00460CB0" w:rsidRPr="00280174">
          <w:rPr>
            <w:rFonts w:ascii="標楷體" w:eastAsia="標楷體" w:hAnsi="標楷體"/>
            <w:noProof/>
            <w:webHidden/>
            <w:sz w:val="26"/>
            <w:szCs w:val="26"/>
          </w:rPr>
          <w:fldChar w:fldCharType="end"/>
        </w:r>
      </w:hyperlink>
    </w:p>
    <w:p w14:paraId="1017D898" w14:textId="3D0F9CA7" w:rsidR="00460CB0" w:rsidRPr="00446D20" w:rsidRDefault="008204CB" w:rsidP="00DA48F9">
      <w:pPr>
        <w:pStyle w:val="2"/>
        <w:tabs>
          <w:tab w:val="left" w:pos="1680"/>
          <w:tab w:val="right" w:leader="dot" w:pos="8778"/>
        </w:tabs>
        <w:spacing w:beforeLines="50" w:before="180" w:afterLines="50" w:after="180"/>
        <w:rPr>
          <w:rFonts w:ascii="標楷體" w:eastAsia="標楷體" w:hAnsi="標楷體"/>
          <w:noProof/>
          <w:sz w:val="26"/>
          <w:szCs w:val="26"/>
        </w:rPr>
      </w:pPr>
      <w:hyperlink w:anchor="_Toc149575945" w:history="1">
        <w:r w:rsidR="00460CB0" w:rsidRPr="00280174">
          <w:rPr>
            <w:rStyle w:val="aa"/>
            <w:rFonts w:ascii="標楷體" w:eastAsia="標楷體" w:hAnsi="標楷體" w:hint="eastAsia"/>
            <w:noProof/>
            <w:color w:val="auto"/>
            <w:sz w:val="26"/>
            <w:szCs w:val="26"/>
          </w:rPr>
          <w:t>（六）</w:t>
        </w:r>
        <w:r w:rsidR="00460CB0" w:rsidRPr="00446D20">
          <w:rPr>
            <w:rFonts w:ascii="標楷體" w:eastAsia="標楷體" w:hAnsi="標楷體"/>
            <w:noProof/>
            <w:sz w:val="26"/>
            <w:szCs w:val="26"/>
          </w:rPr>
          <w:tab/>
        </w:r>
        <w:r w:rsidR="00460CB0" w:rsidRPr="00280174">
          <w:rPr>
            <w:rStyle w:val="aa"/>
            <w:rFonts w:ascii="標楷體" w:eastAsia="標楷體" w:hAnsi="標楷體" w:hint="eastAsia"/>
            <w:noProof/>
            <w:color w:val="auto"/>
            <w:sz w:val="26"/>
            <w:szCs w:val="26"/>
          </w:rPr>
          <w:t>外貿及收支情形</w:t>
        </w:r>
        <w:r w:rsidR="00460CB0" w:rsidRPr="00446D20">
          <w:rPr>
            <w:rFonts w:ascii="標楷體" w:eastAsia="標楷體" w:hAnsi="標楷體"/>
            <w:noProof/>
            <w:webHidden/>
            <w:sz w:val="26"/>
            <w:szCs w:val="26"/>
          </w:rPr>
          <w:tab/>
        </w:r>
        <w:r w:rsidR="00460CB0" w:rsidRPr="00280174">
          <w:rPr>
            <w:rFonts w:ascii="標楷體" w:eastAsia="標楷體" w:hAnsi="標楷體"/>
            <w:noProof/>
            <w:webHidden/>
            <w:sz w:val="26"/>
            <w:szCs w:val="26"/>
          </w:rPr>
          <w:fldChar w:fldCharType="begin"/>
        </w:r>
        <w:r w:rsidR="00460CB0" w:rsidRPr="00446D20">
          <w:rPr>
            <w:rFonts w:ascii="標楷體" w:eastAsia="標楷體" w:hAnsi="標楷體"/>
            <w:noProof/>
            <w:webHidden/>
            <w:sz w:val="26"/>
            <w:szCs w:val="26"/>
          </w:rPr>
          <w:instrText xml:space="preserve"> PAGEREF _Toc149575945 \h </w:instrText>
        </w:r>
        <w:r w:rsidR="00460CB0" w:rsidRPr="00280174">
          <w:rPr>
            <w:rFonts w:ascii="標楷體" w:eastAsia="標楷體" w:hAnsi="標楷體"/>
            <w:noProof/>
            <w:webHidden/>
            <w:sz w:val="26"/>
            <w:szCs w:val="26"/>
          </w:rPr>
        </w:r>
        <w:r w:rsidR="00460CB0" w:rsidRPr="00280174">
          <w:rPr>
            <w:rFonts w:ascii="標楷體" w:eastAsia="標楷體" w:hAnsi="標楷體"/>
            <w:noProof/>
            <w:webHidden/>
            <w:sz w:val="26"/>
            <w:szCs w:val="26"/>
          </w:rPr>
          <w:fldChar w:fldCharType="separate"/>
        </w:r>
        <w:r w:rsidR="007B54C6">
          <w:rPr>
            <w:rFonts w:ascii="標楷體" w:eastAsia="標楷體" w:hAnsi="標楷體"/>
            <w:noProof/>
            <w:webHidden/>
            <w:sz w:val="26"/>
            <w:szCs w:val="26"/>
          </w:rPr>
          <w:t>6</w:t>
        </w:r>
        <w:r w:rsidR="00460CB0" w:rsidRPr="00280174">
          <w:rPr>
            <w:rFonts w:ascii="標楷體" w:eastAsia="標楷體" w:hAnsi="標楷體"/>
            <w:noProof/>
            <w:webHidden/>
            <w:sz w:val="26"/>
            <w:szCs w:val="26"/>
          </w:rPr>
          <w:fldChar w:fldCharType="end"/>
        </w:r>
      </w:hyperlink>
    </w:p>
    <w:p w14:paraId="7DDD02A7" w14:textId="705FA21D" w:rsidR="00460CB0" w:rsidRPr="00446D20" w:rsidRDefault="008204CB" w:rsidP="00DA48F9">
      <w:pPr>
        <w:pStyle w:val="2"/>
        <w:tabs>
          <w:tab w:val="left" w:pos="1680"/>
          <w:tab w:val="right" w:leader="dot" w:pos="8778"/>
        </w:tabs>
        <w:spacing w:beforeLines="50" w:before="180" w:afterLines="50" w:after="180"/>
        <w:rPr>
          <w:rFonts w:ascii="標楷體" w:eastAsia="標楷體" w:hAnsi="標楷體"/>
          <w:noProof/>
          <w:sz w:val="26"/>
          <w:szCs w:val="26"/>
        </w:rPr>
      </w:pPr>
      <w:hyperlink w:anchor="_Toc149575946" w:history="1">
        <w:r w:rsidR="00460CB0" w:rsidRPr="00280174">
          <w:rPr>
            <w:rStyle w:val="aa"/>
            <w:rFonts w:ascii="標楷體" w:eastAsia="標楷體" w:hAnsi="標楷體" w:hint="eastAsia"/>
            <w:noProof/>
            <w:color w:val="auto"/>
            <w:sz w:val="26"/>
            <w:szCs w:val="26"/>
          </w:rPr>
          <w:t>（七）</w:t>
        </w:r>
        <w:r w:rsidR="00460CB0" w:rsidRPr="00446D20">
          <w:rPr>
            <w:rFonts w:ascii="標楷體" w:eastAsia="標楷體" w:hAnsi="標楷體"/>
            <w:noProof/>
            <w:sz w:val="26"/>
            <w:szCs w:val="26"/>
          </w:rPr>
          <w:tab/>
        </w:r>
        <w:r w:rsidR="00460CB0" w:rsidRPr="00280174">
          <w:rPr>
            <w:rStyle w:val="aa"/>
            <w:rFonts w:ascii="標楷體" w:eastAsia="標楷體" w:hAnsi="標楷體" w:hint="eastAsia"/>
            <w:noProof/>
            <w:color w:val="auto"/>
            <w:sz w:val="26"/>
            <w:szCs w:val="26"/>
          </w:rPr>
          <w:t>外匯管理及資金匯入匯出限制</w:t>
        </w:r>
        <w:r w:rsidR="00460CB0" w:rsidRPr="00446D20">
          <w:rPr>
            <w:rFonts w:ascii="標楷體" w:eastAsia="標楷體" w:hAnsi="標楷體"/>
            <w:noProof/>
            <w:webHidden/>
            <w:sz w:val="26"/>
            <w:szCs w:val="26"/>
          </w:rPr>
          <w:tab/>
        </w:r>
        <w:r w:rsidR="00460CB0" w:rsidRPr="00280174">
          <w:rPr>
            <w:rFonts w:ascii="標楷體" w:eastAsia="標楷體" w:hAnsi="標楷體"/>
            <w:noProof/>
            <w:webHidden/>
            <w:sz w:val="26"/>
            <w:szCs w:val="26"/>
          </w:rPr>
          <w:fldChar w:fldCharType="begin"/>
        </w:r>
        <w:r w:rsidR="00460CB0" w:rsidRPr="00446D20">
          <w:rPr>
            <w:rFonts w:ascii="標楷體" w:eastAsia="標楷體" w:hAnsi="標楷體"/>
            <w:noProof/>
            <w:webHidden/>
            <w:sz w:val="26"/>
            <w:szCs w:val="26"/>
          </w:rPr>
          <w:instrText xml:space="preserve"> PAGEREF _Toc149575946 \h </w:instrText>
        </w:r>
        <w:r w:rsidR="00460CB0" w:rsidRPr="00280174">
          <w:rPr>
            <w:rFonts w:ascii="標楷體" w:eastAsia="標楷體" w:hAnsi="標楷體"/>
            <w:noProof/>
            <w:webHidden/>
            <w:sz w:val="26"/>
            <w:szCs w:val="26"/>
          </w:rPr>
        </w:r>
        <w:r w:rsidR="00460CB0" w:rsidRPr="00280174">
          <w:rPr>
            <w:rFonts w:ascii="標楷體" w:eastAsia="標楷體" w:hAnsi="標楷體"/>
            <w:noProof/>
            <w:webHidden/>
            <w:sz w:val="26"/>
            <w:szCs w:val="26"/>
          </w:rPr>
          <w:fldChar w:fldCharType="separate"/>
        </w:r>
        <w:r w:rsidR="007B54C6">
          <w:rPr>
            <w:rFonts w:ascii="標楷體" w:eastAsia="標楷體" w:hAnsi="標楷體"/>
            <w:noProof/>
            <w:webHidden/>
            <w:sz w:val="26"/>
            <w:szCs w:val="26"/>
          </w:rPr>
          <w:t>7</w:t>
        </w:r>
        <w:r w:rsidR="00460CB0" w:rsidRPr="00280174">
          <w:rPr>
            <w:rFonts w:ascii="標楷體" w:eastAsia="標楷體" w:hAnsi="標楷體"/>
            <w:noProof/>
            <w:webHidden/>
            <w:sz w:val="26"/>
            <w:szCs w:val="26"/>
          </w:rPr>
          <w:fldChar w:fldCharType="end"/>
        </w:r>
      </w:hyperlink>
    </w:p>
    <w:p w14:paraId="22BBACCB" w14:textId="36D772C0" w:rsidR="00460CB0" w:rsidRPr="00446D20" w:rsidRDefault="008204CB" w:rsidP="00DA48F9">
      <w:pPr>
        <w:pStyle w:val="2"/>
        <w:tabs>
          <w:tab w:val="left" w:pos="1680"/>
          <w:tab w:val="right" w:leader="dot" w:pos="8778"/>
        </w:tabs>
        <w:spacing w:beforeLines="50" w:before="180" w:afterLines="50" w:after="180"/>
        <w:rPr>
          <w:rFonts w:ascii="標楷體" w:eastAsia="標楷體" w:hAnsi="標楷體"/>
          <w:noProof/>
          <w:sz w:val="26"/>
          <w:szCs w:val="26"/>
        </w:rPr>
      </w:pPr>
      <w:hyperlink w:anchor="_Toc149575947" w:history="1">
        <w:r w:rsidR="00460CB0" w:rsidRPr="00280174">
          <w:rPr>
            <w:rStyle w:val="aa"/>
            <w:rFonts w:ascii="標楷體" w:eastAsia="標楷體" w:hAnsi="標楷體" w:hint="eastAsia"/>
            <w:noProof/>
            <w:color w:val="auto"/>
            <w:sz w:val="26"/>
            <w:szCs w:val="26"/>
          </w:rPr>
          <w:t>（八）</w:t>
        </w:r>
        <w:r w:rsidR="00460CB0" w:rsidRPr="00446D20">
          <w:rPr>
            <w:rFonts w:ascii="標楷體" w:eastAsia="標楷體" w:hAnsi="標楷體"/>
            <w:noProof/>
            <w:sz w:val="26"/>
            <w:szCs w:val="26"/>
          </w:rPr>
          <w:tab/>
        </w:r>
        <w:r w:rsidR="00460CB0" w:rsidRPr="00280174">
          <w:rPr>
            <w:rStyle w:val="aa"/>
            <w:rFonts w:ascii="標楷體" w:eastAsia="標楷體" w:hAnsi="標楷體" w:hint="eastAsia"/>
            <w:noProof/>
            <w:color w:val="auto"/>
            <w:sz w:val="26"/>
            <w:szCs w:val="26"/>
          </w:rPr>
          <w:t>銀行系統及貨幣政策</w:t>
        </w:r>
        <w:r w:rsidR="00460CB0" w:rsidRPr="00446D20">
          <w:rPr>
            <w:rFonts w:ascii="標楷體" w:eastAsia="標楷體" w:hAnsi="標楷體"/>
            <w:noProof/>
            <w:webHidden/>
            <w:sz w:val="26"/>
            <w:szCs w:val="26"/>
          </w:rPr>
          <w:tab/>
        </w:r>
        <w:r w:rsidR="00460CB0" w:rsidRPr="00280174">
          <w:rPr>
            <w:rFonts w:ascii="標楷體" w:eastAsia="標楷體" w:hAnsi="標楷體"/>
            <w:noProof/>
            <w:webHidden/>
            <w:sz w:val="26"/>
            <w:szCs w:val="26"/>
          </w:rPr>
          <w:fldChar w:fldCharType="begin"/>
        </w:r>
        <w:r w:rsidR="00460CB0" w:rsidRPr="00446D20">
          <w:rPr>
            <w:rFonts w:ascii="標楷體" w:eastAsia="標楷體" w:hAnsi="標楷體"/>
            <w:noProof/>
            <w:webHidden/>
            <w:sz w:val="26"/>
            <w:szCs w:val="26"/>
          </w:rPr>
          <w:instrText xml:space="preserve"> PAGEREF _Toc149575947 \h </w:instrText>
        </w:r>
        <w:r w:rsidR="00460CB0" w:rsidRPr="00280174">
          <w:rPr>
            <w:rFonts w:ascii="標楷體" w:eastAsia="標楷體" w:hAnsi="標楷體"/>
            <w:noProof/>
            <w:webHidden/>
            <w:sz w:val="26"/>
            <w:szCs w:val="26"/>
          </w:rPr>
        </w:r>
        <w:r w:rsidR="00460CB0" w:rsidRPr="00280174">
          <w:rPr>
            <w:rFonts w:ascii="標楷體" w:eastAsia="標楷體" w:hAnsi="標楷體"/>
            <w:noProof/>
            <w:webHidden/>
            <w:sz w:val="26"/>
            <w:szCs w:val="26"/>
          </w:rPr>
          <w:fldChar w:fldCharType="separate"/>
        </w:r>
        <w:r w:rsidR="007B54C6">
          <w:rPr>
            <w:rFonts w:ascii="標楷體" w:eastAsia="標楷體" w:hAnsi="標楷體"/>
            <w:noProof/>
            <w:webHidden/>
            <w:sz w:val="26"/>
            <w:szCs w:val="26"/>
          </w:rPr>
          <w:t>7</w:t>
        </w:r>
        <w:r w:rsidR="00460CB0" w:rsidRPr="00280174">
          <w:rPr>
            <w:rFonts w:ascii="標楷體" w:eastAsia="標楷體" w:hAnsi="標楷體"/>
            <w:noProof/>
            <w:webHidden/>
            <w:sz w:val="26"/>
            <w:szCs w:val="26"/>
          </w:rPr>
          <w:fldChar w:fldCharType="end"/>
        </w:r>
      </w:hyperlink>
    </w:p>
    <w:p w14:paraId="14E09F6C" w14:textId="52965E61" w:rsidR="00460CB0" w:rsidRPr="00446D20" w:rsidRDefault="008204CB" w:rsidP="00DA48F9">
      <w:pPr>
        <w:pStyle w:val="2"/>
        <w:tabs>
          <w:tab w:val="left" w:pos="1680"/>
          <w:tab w:val="right" w:leader="dot" w:pos="8778"/>
        </w:tabs>
        <w:spacing w:beforeLines="50" w:before="180" w:afterLines="50" w:after="180"/>
        <w:rPr>
          <w:rFonts w:ascii="標楷體" w:eastAsia="標楷體" w:hAnsi="標楷體"/>
          <w:noProof/>
          <w:sz w:val="26"/>
          <w:szCs w:val="26"/>
        </w:rPr>
      </w:pPr>
      <w:hyperlink w:anchor="_Toc149575948" w:history="1">
        <w:r w:rsidR="00460CB0" w:rsidRPr="00280174">
          <w:rPr>
            <w:rStyle w:val="aa"/>
            <w:rFonts w:ascii="標楷體" w:eastAsia="標楷體" w:hAnsi="標楷體" w:hint="eastAsia"/>
            <w:noProof/>
            <w:color w:val="auto"/>
            <w:sz w:val="26"/>
            <w:szCs w:val="26"/>
          </w:rPr>
          <w:t>（九）</w:t>
        </w:r>
        <w:r w:rsidR="00460CB0" w:rsidRPr="00446D20">
          <w:rPr>
            <w:rFonts w:ascii="標楷體" w:eastAsia="標楷體" w:hAnsi="標楷體"/>
            <w:noProof/>
            <w:sz w:val="26"/>
            <w:szCs w:val="26"/>
          </w:rPr>
          <w:tab/>
        </w:r>
        <w:r w:rsidR="00460CB0" w:rsidRPr="00280174">
          <w:rPr>
            <w:rStyle w:val="aa"/>
            <w:rFonts w:ascii="標楷體" w:eastAsia="標楷體" w:hAnsi="標楷體" w:hint="eastAsia"/>
            <w:noProof/>
            <w:color w:val="auto"/>
            <w:sz w:val="26"/>
            <w:szCs w:val="26"/>
          </w:rPr>
          <w:t>財政收支及外債情形</w:t>
        </w:r>
        <w:r w:rsidR="00460CB0" w:rsidRPr="00446D20">
          <w:rPr>
            <w:rFonts w:ascii="標楷體" w:eastAsia="標楷體" w:hAnsi="標楷體"/>
            <w:noProof/>
            <w:webHidden/>
            <w:sz w:val="26"/>
            <w:szCs w:val="26"/>
          </w:rPr>
          <w:tab/>
        </w:r>
        <w:r w:rsidR="00460CB0" w:rsidRPr="00280174">
          <w:rPr>
            <w:rFonts w:ascii="標楷體" w:eastAsia="標楷體" w:hAnsi="標楷體"/>
            <w:noProof/>
            <w:webHidden/>
            <w:sz w:val="26"/>
            <w:szCs w:val="26"/>
          </w:rPr>
          <w:fldChar w:fldCharType="begin"/>
        </w:r>
        <w:r w:rsidR="00460CB0" w:rsidRPr="00446D20">
          <w:rPr>
            <w:rFonts w:ascii="標楷體" w:eastAsia="標楷體" w:hAnsi="標楷體"/>
            <w:noProof/>
            <w:webHidden/>
            <w:sz w:val="26"/>
            <w:szCs w:val="26"/>
          </w:rPr>
          <w:instrText xml:space="preserve"> PAGEREF _Toc149575948 \h </w:instrText>
        </w:r>
        <w:r w:rsidR="00460CB0" w:rsidRPr="00280174">
          <w:rPr>
            <w:rFonts w:ascii="標楷體" w:eastAsia="標楷體" w:hAnsi="標楷體"/>
            <w:noProof/>
            <w:webHidden/>
            <w:sz w:val="26"/>
            <w:szCs w:val="26"/>
          </w:rPr>
        </w:r>
        <w:r w:rsidR="00460CB0" w:rsidRPr="00280174">
          <w:rPr>
            <w:rFonts w:ascii="標楷體" w:eastAsia="標楷體" w:hAnsi="標楷體"/>
            <w:noProof/>
            <w:webHidden/>
            <w:sz w:val="26"/>
            <w:szCs w:val="26"/>
          </w:rPr>
          <w:fldChar w:fldCharType="separate"/>
        </w:r>
        <w:r w:rsidR="007B54C6">
          <w:rPr>
            <w:rFonts w:ascii="標楷體" w:eastAsia="標楷體" w:hAnsi="標楷體"/>
            <w:noProof/>
            <w:webHidden/>
            <w:sz w:val="26"/>
            <w:szCs w:val="26"/>
          </w:rPr>
          <w:t>8</w:t>
        </w:r>
        <w:r w:rsidR="00460CB0" w:rsidRPr="00280174">
          <w:rPr>
            <w:rFonts w:ascii="標楷體" w:eastAsia="標楷體" w:hAnsi="標楷體"/>
            <w:noProof/>
            <w:webHidden/>
            <w:sz w:val="26"/>
            <w:szCs w:val="26"/>
          </w:rPr>
          <w:fldChar w:fldCharType="end"/>
        </w:r>
      </w:hyperlink>
    </w:p>
    <w:p w14:paraId="0850A424" w14:textId="0615DFCF" w:rsidR="00460CB0" w:rsidRPr="00446D20" w:rsidRDefault="008204CB" w:rsidP="00DA48F9">
      <w:pPr>
        <w:pStyle w:val="2"/>
        <w:tabs>
          <w:tab w:val="left" w:pos="1680"/>
          <w:tab w:val="right" w:leader="dot" w:pos="8778"/>
        </w:tabs>
        <w:spacing w:beforeLines="50" w:before="180" w:afterLines="50" w:after="180"/>
        <w:rPr>
          <w:rFonts w:ascii="標楷體" w:eastAsia="標楷體" w:hAnsi="標楷體"/>
          <w:noProof/>
          <w:sz w:val="26"/>
          <w:szCs w:val="26"/>
        </w:rPr>
      </w:pPr>
      <w:hyperlink w:anchor="_Toc149575949" w:history="1">
        <w:r w:rsidR="00460CB0" w:rsidRPr="00280174">
          <w:rPr>
            <w:rStyle w:val="aa"/>
            <w:rFonts w:ascii="標楷體" w:eastAsia="標楷體" w:hAnsi="標楷體" w:hint="eastAsia"/>
            <w:noProof/>
            <w:color w:val="auto"/>
            <w:sz w:val="26"/>
            <w:szCs w:val="26"/>
          </w:rPr>
          <w:t>（十）</w:t>
        </w:r>
        <w:r w:rsidR="00460CB0" w:rsidRPr="00446D20">
          <w:rPr>
            <w:rFonts w:ascii="標楷體" w:eastAsia="標楷體" w:hAnsi="標楷體"/>
            <w:noProof/>
            <w:sz w:val="26"/>
            <w:szCs w:val="26"/>
          </w:rPr>
          <w:tab/>
        </w:r>
        <w:r w:rsidR="00460CB0" w:rsidRPr="00280174">
          <w:rPr>
            <w:rStyle w:val="aa"/>
            <w:rFonts w:ascii="標楷體" w:eastAsia="標楷體" w:hAnsi="標楷體" w:hint="eastAsia"/>
            <w:noProof/>
            <w:color w:val="auto"/>
            <w:sz w:val="26"/>
            <w:szCs w:val="26"/>
          </w:rPr>
          <w:t>賦稅政策及徵課管理系統</w:t>
        </w:r>
        <w:r w:rsidR="00460CB0" w:rsidRPr="00446D20">
          <w:rPr>
            <w:rFonts w:ascii="標楷體" w:eastAsia="標楷體" w:hAnsi="標楷體"/>
            <w:noProof/>
            <w:webHidden/>
            <w:sz w:val="26"/>
            <w:szCs w:val="26"/>
          </w:rPr>
          <w:tab/>
        </w:r>
        <w:r w:rsidR="00460CB0" w:rsidRPr="00280174">
          <w:rPr>
            <w:rFonts w:ascii="標楷體" w:eastAsia="標楷體" w:hAnsi="標楷體"/>
            <w:noProof/>
            <w:webHidden/>
            <w:sz w:val="26"/>
            <w:szCs w:val="26"/>
          </w:rPr>
          <w:fldChar w:fldCharType="begin"/>
        </w:r>
        <w:r w:rsidR="00460CB0" w:rsidRPr="00446D20">
          <w:rPr>
            <w:rFonts w:ascii="標楷體" w:eastAsia="標楷體" w:hAnsi="標楷體"/>
            <w:noProof/>
            <w:webHidden/>
            <w:sz w:val="26"/>
            <w:szCs w:val="26"/>
          </w:rPr>
          <w:instrText xml:space="preserve"> PAGEREF _Toc149575949 \h </w:instrText>
        </w:r>
        <w:r w:rsidR="00460CB0" w:rsidRPr="00280174">
          <w:rPr>
            <w:rFonts w:ascii="標楷體" w:eastAsia="標楷體" w:hAnsi="標楷體"/>
            <w:noProof/>
            <w:webHidden/>
            <w:sz w:val="26"/>
            <w:szCs w:val="26"/>
          </w:rPr>
        </w:r>
        <w:r w:rsidR="00460CB0" w:rsidRPr="00280174">
          <w:rPr>
            <w:rFonts w:ascii="標楷體" w:eastAsia="標楷體" w:hAnsi="標楷體"/>
            <w:noProof/>
            <w:webHidden/>
            <w:sz w:val="26"/>
            <w:szCs w:val="26"/>
          </w:rPr>
          <w:fldChar w:fldCharType="separate"/>
        </w:r>
        <w:r w:rsidR="007B54C6">
          <w:rPr>
            <w:rFonts w:ascii="標楷體" w:eastAsia="標楷體" w:hAnsi="標楷體"/>
            <w:noProof/>
            <w:webHidden/>
            <w:sz w:val="26"/>
            <w:szCs w:val="26"/>
          </w:rPr>
          <w:t>9</w:t>
        </w:r>
        <w:r w:rsidR="00460CB0" w:rsidRPr="00280174">
          <w:rPr>
            <w:rFonts w:ascii="標楷體" w:eastAsia="標楷體" w:hAnsi="標楷體"/>
            <w:noProof/>
            <w:webHidden/>
            <w:sz w:val="26"/>
            <w:szCs w:val="26"/>
          </w:rPr>
          <w:fldChar w:fldCharType="end"/>
        </w:r>
      </w:hyperlink>
    </w:p>
    <w:p w14:paraId="18B5AB82" w14:textId="46AE9BEE" w:rsidR="00460CB0" w:rsidRPr="00446D20" w:rsidRDefault="008204CB" w:rsidP="00DA48F9">
      <w:pPr>
        <w:pStyle w:val="1"/>
        <w:tabs>
          <w:tab w:val="left" w:pos="960"/>
          <w:tab w:val="right" w:leader="dot" w:pos="8778"/>
        </w:tabs>
        <w:spacing w:beforeLines="50" w:before="180" w:afterLines="50" w:after="180"/>
        <w:rPr>
          <w:rFonts w:ascii="標楷體" w:eastAsia="標楷體" w:hAnsi="標楷體"/>
          <w:noProof/>
          <w:sz w:val="26"/>
          <w:szCs w:val="26"/>
        </w:rPr>
      </w:pPr>
      <w:hyperlink w:anchor="_Toc149575950" w:history="1">
        <w:r w:rsidR="00460CB0" w:rsidRPr="00280174">
          <w:rPr>
            <w:rStyle w:val="aa"/>
            <w:rFonts w:ascii="標楷體" w:eastAsia="標楷體" w:hAnsi="標楷體" w:hint="eastAsia"/>
            <w:b/>
            <w:noProof/>
            <w:color w:val="auto"/>
            <w:sz w:val="26"/>
            <w:szCs w:val="26"/>
          </w:rPr>
          <w:t>三、</w:t>
        </w:r>
        <w:r w:rsidR="00460CB0" w:rsidRPr="00446D20">
          <w:rPr>
            <w:rFonts w:ascii="標楷體" w:eastAsia="標楷體" w:hAnsi="標楷體"/>
            <w:noProof/>
            <w:sz w:val="26"/>
            <w:szCs w:val="26"/>
          </w:rPr>
          <w:tab/>
        </w:r>
        <w:r w:rsidR="00460CB0" w:rsidRPr="00280174">
          <w:rPr>
            <w:rStyle w:val="aa"/>
            <w:rFonts w:ascii="標楷體" w:eastAsia="標楷體" w:hAnsi="標楷體" w:hint="eastAsia"/>
            <w:b/>
            <w:noProof/>
            <w:color w:val="auto"/>
            <w:sz w:val="26"/>
            <w:szCs w:val="26"/>
          </w:rPr>
          <w:t>美國證券交易市場概況</w:t>
        </w:r>
        <w:r w:rsidR="00460CB0" w:rsidRPr="00446D20">
          <w:rPr>
            <w:rFonts w:ascii="標楷體" w:eastAsia="標楷體" w:hAnsi="標楷體"/>
            <w:noProof/>
            <w:webHidden/>
            <w:sz w:val="26"/>
            <w:szCs w:val="26"/>
          </w:rPr>
          <w:tab/>
        </w:r>
        <w:r w:rsidR="00460CB0" w:rsidRPr="00280174">
          <w:rPr>
            <w:rFonts w:ascii="標楷體" w:eastAsia="標楷體" w:hAnsi="標楷體"/>
            <w:noProof/>
            <w:webHidden/>
            <w:sz w:val="26"/>
            <w:szCs w:val="26"/>
          </w:rPr>
          <w:fldChar w:fldCharType="begin"/>
        </w:r>
        <w:r w:rsidR="00460CB0" w:rsidRPr="00446D20">
          <w:rPr>
            <w:rFonts w:ascii="標楷體" w:eastAsia="標楷體" w:hAnsi="標楷體"/>
            <w:noProof/>
            <w:webHidden/>
            <w:sz w:val="26"/>
            <w:szCs w:val="26"/>
          </w:rPr>
          <w:instrText xml:space="preserve"> PAGEREF _Toc149575950 \h </w:instrText>
        </w:r>
        <w:r w:rsidR="00460CB0" w:rsidRPr="00280174">
          <w:rPr>
            <w:rFonts w:ascii="標楷體" w:eastAsia="標楷體" w:hAnsi="標楷體"/>
            <w:noProof/>
            <w:webHidden/>
            <w:sz w:val="26"/>
            <w:szCs w:val="26"/>
          </w:rPr>
        </w:r>
        <w:r w:rsidR="00460CB0" w:rsidRPr="00280174">
          <w:rPr>
            <w:rFonts w:ascii="標楷體" w:eastAsia="標楷體" w:hAnsi="標楷體"/>
            <w:noProof/>
            <w:webHidden/>
            <w:sz w:val="26"/>
            <w:szCs w:val="26"/>
          </w:rPr>
          <w:fldChar w:fldCharType="separate"/>
        </w:r>
        <w:r w:rsidR="007B54C6">
          <w:rPr>
            <w:rFonts w:ascii="標楷體" w:eastAsia="標楷體" w:hAnsi="標楷體"/>
            <w:noProof/>
            <w:webHidden/>
            <w:sz w:val="26"/>
            <w:szCs w:val="26"/>
          </w:rPr>
          <w:t>10</w:t>
        </w:r>
        <w:r w:rsidR="00460CB0" w:rsidRPr="00280174">
          <w:rPr>
            <w:rFonts w:ascii="標楷體" w:eastAsia="標楷體" w:hAnsi="標楷體"/>
            <w:noProof/>
            <w:webHidden/>
            <w:sz w:val="26"/>
            <w:szCs w:val="26"/>
          </w:rPr>
          <w:fldChar w:fldCharType="end"/>
        </w:r>
      </w:hyperlink>
    </w:p>
    <w:p w14:paraId="0C815712" w14:textId="3E04A98E" w:rsidR="00460CB0" w:rsidRPr="00446D20" w:rsidRDefault="008204CB" w:rsidP="00DA48F9">
      <w:pPr>
        <w:pStyle w:val="2"/>
        <w:tabs>
          <w:tab w:val="left" w:pos="1680"/>
          <w:tab w:val="right" w:leader="dot" w:pos="8778"/>
        </w:tabs>
        <w:spacing w:beforeLines="50" w:before="180" w:afterLines="50" w:after="180"/>
        <w:rPr>
          <w:rFonts w:ascii="標楷體" w:eastAsia="標楷體" w:hAnsi="標楷體"/>
          <w:noProof/>
          <w:sz w:val="26"/>
          <w:szCs w:val="26"/>
        </w:rPr>
      </w:pPr>
      <w:hyperlink w:anchor="_Toc149575951" w:history="1">
        <w:r w:rsidR="00460CB0" w:rsidRPr="00280174">
          <w:rPr>
            <w:rStyle w:val="aa"/>
            <w:rFonts w:ascii="標楷體" w:eastAsia="標楷體" w:hAnsi="標楷體" w:hint="eastAsia"/>
            <w:noProof/>
            <w:color w:val="auto"/>
            <w:sz w:val="26"/>
            <w:szCs w:val="26"/>
          </w:rPr>
          <w:t>（一）</w:t>
        </w:r>
        <w:r w:rsidR="00460CB0" w:rsidRPr="00446D20">
          <w:rPr>
            <w:rFonts w:ascii="標楷體" w:eastAsia="標楷體" w:hAnsi="標楷體"/>
            <w:noProof/>
            <w:sz w:val="26"/>
            <w:szCs w:val="26"/>
          </w:rPr>
          <w:tab/>
        </w:r>
        <w:r w:rsidR="00460CB0" w:rsidRPr="00280174">
          <w:rPr>
            <w:rStyle w:val="aa"/>
            <w:rFonts w:ascii="標楷體" w:eastAsia="標楷體" w:hAnsi="標楷體" w:hint="eastAsia"/>
            <w:noProof/>
            <w:color w:val="auto"/>
            <w:sz w:val="26"/>
            <w:szCs w:val="26"/>
          </w:rPr>
          <w:t>背景及發展情形</w:t>
        </w:r>
        <w:r w:rsidR="00460CB0" w:rsidRPr="00446D20">
          <w:rPr>
            <w:rFonts w:ascii="標楷體" w:eastAsia="標楷體" w:hAnsi="標楷體"/>
            <w:noProof/>
            <w:webHidden/>
            <w:sz w:val="26"/>
            <w:szCs w:val="26"/>
          </w:rPr>
          <w:tab/>
        </w:r>
        <w:r w:rsidR="00460CB0" w:rsidRPr="00280174">
          <w:rPr>
            <w:rFonts w:ascii="標楷體" w:eastAsia="標楷體" w:hAnsi="標楷體"/>
            <w:noProof/>
            <w:webHidden/>
            <w:sz w:val="26"/>
            <w:szCs w:val="26"/>
          </w:rPr>
          <w:fldChar w:fldCharType="begin"/>
        </w:r>
        <w:r w:rsidR="00460CB0" w:rsidRPr="00446D20">
          <w:rPr>
            <w:rFonts w:ascii="標楷體" w:eastAsia="標楷體" w:hAnsi="標楷體"/>
            <w:noProof/>
            <w:webHidden/>
            <w:sz w:val="26"/>
            <w:szCs w:val="26"/>
          </w:rPr>
          <w:instrText xml:space="preserve"> PAGEREF _Toc149575951 \h </w:instrText>
        </w:r>
        <w:r w:rsidR="00460CB0" w:rsidRPr="00280174">
          <w:rPr>
            <w:rFonts w:ascii="標楷體" w:eastAsia="標楷體" w:hAnsi="標楷體"/>
            <w:noProof/>
            <w:webHidden/>
            <w:sz w:val="26"/>
            <w:szCs w:val="26"/>
          </w:rPr>
        </w:r>
        <w:r w:rsidR="00460CB0" w:rsidRPr="00280174">
          <w:rPr>
            <w:rFonts w:ascii="標楷體" w:eastAsia="標楷體" w:hAnsi="標楷體"/>
            <w:noProof/>
            <w:webHidden/>
            <w:sz w:val="26"/>
            <w:szCs w:val="26"/>
          </w:rPr>
          <w:fldChar w:fldCharType="separate"/>
        </w:r>
        <w:r w:rsidR="007B54C6">
          <w:rPr>
            <w:rFonts w:ascii="標楷體" w:eastAsia="標楷體" w:hAnsi="標楷體"/>
            <w:noProof/>
            <w:webHidden/>
            <w:sz w:val="26"/>
            <w:szCs w:val="26"/>
          </w:rPr>
          <w:t>10</w:t>
        </w:r>
        <w:r w:rsidR="00460CB0" w:rsidRPr="00280174">
          <w:rPr>
            <w:rFonts w:ascii="標楷體" w:eastAsia="標楷體" w:hAnsi="標楷體"/>
            <w:noProof/>
            <w:webHidden/>
            <w:sz w:val="26"/>
            <w:szCs w:val="26"/>
          </w:rPr>
          <w:fldChar w:fldCharType="end"/>
        </w:r>
      </w:hyperlink>
    </w:p>
    <w:p w14:paraId="58F613E5" w14:textId="41B14B71" w:rsidR="00460CB0" w:rsidRPr="00446D20" w:rsidRDefault="008204CB" w:rsidP="00DA48F9">
      <w:pPr>
        <w:pStyle w:val="2"/>
        <w:tabs>
          <w:tab w:val="left" w:pos="1680"/>
          <w:tab w:val="right" w:leader="dot" w:pos="8778"/>
        </w:tabs>
        <w:spacing w:beforeLines="50" w:before="180" w:afterLines="50" w:after="180"/>
        <w:rPr>
          <w:rFonts w:ascii="標楷體" w:eastAsia="標楷體" w:hAnsi="標楷體"/>
          <w:noProof/>
          <w:sz w:val="26"/>
          <w:szCs w:val="26"/>
        </w:rPr>
      </w:pPr>
      <w:hyperlink w:anchor="_Toc149575952" w:history="1">
        <w:r w:rsidR="00460CB0" w:rsidRPr="00280174">
          <w:rPr>
            <w:rStyle w:val="aa"/>
            <w:rFonts w:ascii="標楷體" w:eastAsia="標楷體" w:hAnsi="標楷體" w:hint="eastAsia"/>
            <w:noProof/>
            <w:color w:val="auto"/>
            <w:sz w:val="26"/>
            <w:szCs w:val="26"/>
          </w:rPr>
          <w:t>（二）</w:t>
        </w:r>
        <w:r w:rsidR="00460CB0" w:rsidRPr="00446D20">
          <w:rPr>
            <w:rFonts w:ascii="標楷體" w:eastAsia="標楷體" w:hAnsi="標楷體"/>
            <w:noProof/>
            <w:sz w:val="26"/>
            <w:szCs w:val="26"/>
          </w:rPr>
          <w:tab/>
        </w:r>
        <w:r w:rsidR="00460CB0" w:rsidRPr="00280174">
          <w:rPr>
            <w:rStyle w:val="aa"/>
            <w:rFonts w:ascii="標楷體" w:eastAsia="標楷體" w:hAnsi="標楷體" w:hint="eastAsia"/>
            <w:noProof/>
            <w:color w:val="auto"/>
            <w:sz w:val="26"/>
            <w:szCs w:val="26"/>
          </w:rPr>
          <w:t>管理情形</w:t>
        </w:r>
        <w:r w:rsidR="00460CB0" w:rsidRPr="00446D20">
          <w:rPr>
            <w:rFonts w:ascii="標楷體" w:eastAsia="標楷體" w:hAnsi="標楷體"/>
            <w:noProof/>
            <w:webHidden/>
            <w:sz w:val="26"/>
            <w:szCs w:val="26"/>
          </w:rPr>
          <w:tab/>
        </w:r>
        <w:r w:rsidR="00460CB0" w:rsidRPr="00280174">
          <w:rPr>
            <w:rFonts w:ascii="標楷體" w:eastAsia="標楷體" w:hAnsi="標楷體"/>
            <w:noProof/>
            <w:webHidden/>
            <w:sz w:val="26"/>
            <w:szCs w:val="26"/>
          </w:rPr>
          <w:fldChar w:fldCharType="begin"/>
        </w:r>
        <w:r w:rsidR="00460CB0" w:rsidRPr="00446D20">
          <w:rPr>
            <w:rFonts w:ascii="標楷體" w:eastAsia="標楷體" w:hAnsi="標楷體"/>
            <w:noProof/>
            <w:webHidden/>
            <w:sz w:val="26"/>
            <w:szCs w:val="26"/>
          </w:rPr>
          <w:instrText xml:space="preserve"> PAGEREF _Toc149575952 \h </w:instrText>
        </w:r>
        <w:r w:rsidR="00460CB0" w:rsidRPr="00280174">
          <w:rPr>
            <w:rFonts w:ascii="標楷體" w:eastAsia="標楷體" w:hAnsi="標楷體"/>
            <w:noProof/>
            <w:webHidden/>
            <w:sz w:val="26"/>
            <w:szCs w:val="26"/>
          </w:rPr>
        </w:r>
        <w:r w:rsidR="00460CB0" w:rsidRPr="00280174">
          <w:rPr>
            <w:rFonts w:ascii="標楷體" w:eastAsia="標楷體" w:hAnsi="標楷體"/>
            <w:noProof/>
            <w:webHidden/>
            <w:sz w:val="26"/>
            <w:szCs w:val="26"/>
          </w:rPr>
          <w:fldChar w:fldCharType="separate"/>
        </w:r>
        <w:r w:rsidR="007B54C6">
          <w:rPr>
            <w:rFonts w:ascii="標楷體" w:eastAsia="標楷體" w:hAnsi="標楷體"/>
            <w:noProof/>
            <w:webHidden/>
            <w:sz w:val="26"/>
            <w:szCs w:val="26"/>
          </w:rPr>
          <w:t>10</w:t>
        </w:r>
        <w:r w:rsidR="00460CB0" w:rsidRPr="00280174">
          <w:rPr>
            <w:rFonts w:ascii="標楷體" w:eastAsia="標楷體" w:hAnsi="標楷體"/>
            <w:noProof/>
            <w:webHidden/>
            <w:sz w:val="26"/>
            <w:szCs w:val="26"/>
          </w:rPr>
          <w:fldChar w:fldCharType="end"/>
        </w:r>
      </w:hyperlink>
    </w:p>
    <w:p w14:paraId="73662788" w14:textId="4D40D324" w:rsidR="00460CB0" w:rsidRPr="00446D20" w:rsidRDefault="008204CB" w:rsidP="00DA48F9">
      <w:pPr>
        <w:pStyle w:val="2"/>
        <w:tabs>
          <w:tab w:val="left" w:pos="1680"/>
          <w:tab w:val="right" w:leader="dot" w:pos="8778"/>
        </w:tabs>
        <w:spacing w:beforeLines="50" w:before="180" w:afterLines="50" w:after="180"/>
        <w:rPr>
          <w:rFonts w:ascii="標楷體" w:eastAsia="標楷體" w:hAnsi="標楷體"/>
          <w:noProof/>
          <w:sz w:val="26"/>
          <w:szCs w:val="26"/>
        </w:rPr>
      </w:pPr>
      <w:hyperlink w:anchor="_Toc149575953" w:history="1">
        <w:r w:rsidR="00460CB0" w:rsidRPr="00280174">
          <w:rPr>
            <w:rStyle w:val="aa"/>
            <w:rFonts w:ascii="標楷體" w:eastAsia="標楷體" w:hAnsi="標楷體" w:hint="eastAsia"/>
            <w:noProof/>
            <w:color w:val="auto"/>
            <w:sz w:val="26"/>
            <w:szCs w:val="26"/>
          </w:rPr>
          <w:t>（三）</w:t>
        </w:r>
        <w:r w:rsidR="00460CB0" w:rsidRPr="00446D20">
          <w:rPr>
            <w:rFonts w:ascii="標楷體" w:eastAsia="標楷體" w:hAnsi="標楷體"/>
            <w:noProof/>
            <w:sz w:val="26"/>
            <w:szCs w:val="26"/>
          </w:rPr>
          <w:tab/>
        </w:r>
        <w:r w:rsidR="00460CB0" w:rsidRPr="00280174">
          <w:rPr>
            <w:rStyle w:val="aa"/>
            <w:rFonts w:ascii="標楷體" w:eastAsia="標楷體" w:hAnsi="標楷體" w:hint="eastAsia"/>
            <w:noProof/>
            <w:color w:val="auto"/>
            <w:sz w:val="26"/>
            <w:szCs w:val="26"/>
          </w:rPr>
          <w:t>證券之主要上市條件及交易制度</w:t>
        </w:r>
        <w:r w:rsidR="00460CB0" w:rsidRPr="00446D20">
          <w:rPr>
            <w:rFonts w:ascii="標楷體" w:eastAsia="標楷體" w:hAnsi="標楷體"/>
            <w:noProof/>
            <w:webHidden/>
            <w:sz w:val="26"/>
            <w:szCs w:val="26"/>
          </w:rPr>
          <w:tab/>
        </w:r>
        <w:r w:rsidR="00460CB0" w:rsidRPr="00280174">
          <w:rPr>
            <w:rFonts w:ascii="標楷體" w:eastAsia="標楷體" w:hAnsi="標楷體"/>
            <w:noProof/>
            <w:webHidden/>
            <w:sz w:val="26"/>
            <w:szCs w:val="26"/>
          </w:rPr>
          <w:fldChar w:fldCharType="begin"/>
        </w:r>
        <w:r w:rsidR="00460CB0" w:rsidRPr="00446D20">
          <w:rPr>
            <w:rFonts w:ascii="標楷體" w:eastAsia="標楷體" w:hAnsi="標楷體"/>
            <w:noProof/>
            <w:webHidden/>
            <w:sz w:val="26"/>
            <w:szCs w:val="26"/>
          </w:rPr>
          <w:instrText xml:space="preserve"> PAGEREF _Toc149575953 \h </w:instrText>
        </w:r>
        <w:r w:rsidR="00460CB0" w:rsidRPr="00280174">
          <w:rPr>
            <w:rFonts w:ascii="標楷體" w:eastAsia="標楷體" w:hAnsi="標楷體"/>
            <w:noProof/>
            <w:webHidden/>
            <w:sz w:val="26"/>
            <w:szCs w:val="26"/>
          </w:rPr>
        </w:r>
        <w:r w:rsidR="00460CB0" w:rsidRPr="00280174">
          <w:rPr>
            <w:rFonts w:ascii="標楷體" w:eastAsia="標楷體" w:hAnsi="標楷體"/>
            <w:noProof/>
            <w:webHidden/>
            <w:sz w:val="26"/>
            <w:szCs w:val="26"/>
          </w:rPr>
          <w:fldChar w:fldCharType="separate"/>
        </w:r>
        <w:r w:rsidR="007B54C6">
          <w:rPr>
            <w:rFonts w:ascii="標楷體" w:eastAsia="標楷體" w:hAnsi="標楷體"/>
            <w:noProof/>
            <w:webHidden/>
            <w:sz w:val="26"/>
            <w:szCs w:val="26"/>
          </w:rPr>
          <w:t>12</w:t>
        </w:r>
        <w:r w:rsidR="00460CB0" w:rsidRPr="00280174">
          <w:rPr>
            <w:rFonts w:ascii="標楷體" w:eastAsia="標楷體" w:hAnsi="標楷體"/>
            <w:noProof/>
            <w:webHidden/>
            <w:sz w:val="26"/>
            <w:szCs w:val="26"/>
          </w:rPr>
          <w:fldChar w:fldCharType="end"/>
        </w:r>
      </w:hyperlink>
    </w:p>
    <w:p w14:paraId="31078976" w14:textId="14B750CF" w:rsidR="00460CB0" w:rsidRPr="00446D20" w:rsidRDefault="008204CB" w:rsidP="00DA48F9">
      <w:pPr>
        <w:pStyle w:val="2"/>
        <w:tabs>
          <w:tab w:val="left" w:pos="1680"/>
          <w:tab w:val="right" w:leader="dot" w:pos="8778"/>
        </w:tabs>
        <w:spacing w:beforeLines="50" w:before="180" w:afterLines="50" w:after="180"/>
        <w:rPr>
          <w:rFonts w:ascii="標楷體" w:eastAsia="標楷體" w:hAnsi="標楷體"/>
          <w:noProof/>
          <w:sz w:val="26"/>
          <w:szCs w:val="26"/>
        </w:rPr>
      </w:pPr>
      <w:hyperlink w:anchor="_Toc149575954" w:history="1">
        <w:r w:rsidR="00460CB0" w:rsidRPr="00280174">
          <w:rPr>
            <w:rStyle w:val="aa"/>
            <w:rFonts w:ascii="標楷體" w:eastAsia="標楷體" w:hAnsi="標楷體" w:hint="eastAsia"/>
            <w:noProof/>
            <w:color w:val="auto"/>
            <w:sz w:val="26"/>
            <w:szCs w:val="26"/>
          </w:rPr>
          <w:t>（四）</w:t>
        </w:r>
        <w:r w:rsidR="00460CB0" w:rsidRPr="00446D20">
          <w:rPr>
            <w:rFonts w:ascii="標楷體" w:eastAsia="標楷體" w:hAnsi="標楷體"/>
            <w:noProof/>
            <w:sz w:val="26"/>
            <w:szCs w:val="26"/>
          </w:rPr>
          <w:tab/>
        </w:r>
        <w:r w:rsidR="00460CB0" w:rsidRPr="00280174">
          <w:rPr>
            <w:rStyle w:val="aa"/>
            <w:rFonts w:ascii="標楷體" w:eastAsia="標楷體" w:hAnsi="標楷體" w:hint="eastAsia"/>
            <w:noProof/>
            <w:color w:val="auto"/>
            <w:sz w:val="26"/>
            <w:szCs w:val="26"/>
          </w:rPr>
          <w:t>外國人買賣證券限制、租稅負擔及徵納處理應行注意事項</w:t>
        </w:r>
        <w:r w:rsidR="00460CB0" w:rsidRPr="00446D20">
          <w:rPr>
            <w:rFonts w:ascii="標楷體" w:eastAsia="標楷體" w:hAnsi="標楷體"/>
            <w:noProof/>
            <w:webHidden/>
            <w:sz w:val="26"/>
            <w:szCs w:val="26"/>
          </w:rPr>
          <w:tab/>
        </w:r>
        <w:r w:rsidR="00460CB0" w:rsidRPr="00280174">
          <w:rPr>
            <w:rFonts w:ascii="標楷體" w:eastAsia="標楷體" w:hAnsi="標楷體"/>
            <w:noProof/>
            <w:webHidden/>
            <w:sz w:val="26"/>
            <w:szCs w:val="26"/>
          </w:rPr>
          <w:fldChar w:fldCharType="begin"/>
        </w:r>
        <w:r w:rsidR="00460CB0" w:rsidRPr="00446D20">
          <w:rPr>
            <w:rFonts w:ascii="標楷體" w:eastAsia="標楷體" w:hAnsi="標楷體"/>
            <w:noProof/>
            <w:webHidden/>
            <w:sz w:val="26"/>
            <w:szCs w:val="26"/>
          </w:rPr>
          <w:instrText xml:space="preserve"> PAGEREF _Toc149575954 \h </w:instrText>
        </w:r>
        <w:r w:rsidR="00460CB0" w:rsidRPr="00280174">
          <w:rPr>
            <w:rFonts w:ascii="標楷體" w:eastAsia="標楷體" w:hAnsi="標楷體"/>
            <w:noProof/>
            <w:webHidden/>
            <w:sz w:val="26"/>
            <w:szCs w:val="26"/>
          </w:rPr>
        </w:r>
        <w:r w:rsidR="00460CB0" w:rsidRPr="00280174">
          <w:rPr>
            <w:rFonts w:ascii="標楷體" w:eastAsia="標楷體" w:hAnsi="標楷體"/>
            <w:noProof/>
            <w:webHidden/>
            <w:sz w:val="26"/>
            <w:szCs w:val="26"/>
          </w:rPr>
          <w:fldChar w:fldCharType="separate"/>
        </w:r>
        <w:r w:rsidR="007B54C6">
          <w:rPr>
            <w:rFonts w:ascii="標楷體" w:eastAsia="標楷體" w:hAnsi="標楷體"/>
            <w:noProof/>
            <w:webHidden/>
            <w:sz w:val="26"/>
            <w:szCs w:val="26"/>
          </w:rPr>
          <w:t>17</w:t>
        </w:r>
        <w:r w:rsidR="00460CB0" w:rsidRPr="00280174">
          <w:rPr>
            <w:rFonts w:ascii="標楷體" w:eastAsia="標楷體" w:hAnsi="標楷體"/>
            <w:noProof/>
            <w:webHidden/>
            <w:sz w:val="26"/>
            <w:szCs w:val="26"/>
          </w:rPr>
          <w:fldChar w:fldCharType="end"/>
        </w:r>
      </w:hyperlink>
    </w:p>
    <w:p w14:paraId="093153DB" w14:textId="40BB2D81" w:rsidR="00460CB0" w:rsidRPr="00446D20" w:rsidRDefault="008204CB" w:rsidP="00DA48F9">
      <w:pPr>
        <w:pStyle w:val="1"/>
        <w:tabs>
          <w:tab w:val="left" w:pos="960"/>
          <w:tab w:val="right" w:leader="dot" w:pos="8778"/>
        </w:tabs>
        <w:spacing w:beforeLines="50" w:before="180" w:afterLines="50" w:after="180"/>
        <w:rPr>
          <w:rFonts w:ascii="標楷體" w:eastAsia="標楷體" w:hAnsi="標楷體"/>
          <w:noProof/>
          <w:sz w:val="26"/>
          <w:szCs w:val="26"/>
        </w:rPr>
      </w:pPr>
      <w:hyperlink w:anchor="_Toc149575955" w:history="1">
        <w:r w:rsidR="00460CB0" w:rsidRPr="00280174">
          <w:rPr>
            <w:rStyle w:val="aa"/>
            <w:rFonts w:ascii="標楷體" w:eastAsia="標楷體" w:hAnsi="標楷體" w:hint="eastAsia"/>
            <w:b/>
            <w:noProof/>
            <w:color w:val="auto"/>
            <w:sz w:val="26"/>
            <w:szCs w:val="26"/>
          </w:rPr>
          <w:t>四、</w:t>
        </w:r>
        <w:r w:rsidR="00460CB0" w:rsidRPr="00446D20">
          <w:rPr>
            <w:rFonts w:ascii="標楷體" w:eastAsia="標楷體" w:hAnsi="標楷體"/>
            <w:noProof/>
            <w:sz w:val="26"/>
            <w:szCs w:val="26"/>
          </w:rPr>
          <w:tab/>
        </w:r>
        <w:r w:rsidR="00460CB0" w:rsidRPr="00280174">
          <w:rPr>
            <w:rStyle w:val="aa"/>
            <w:rFonts w:ascii="標楷體" w:eastAsia="標楷體" w:hAnsi="標楷體" w:hint="eastAsia"/>
            <w:b/>
            <w:noProof/>
            <w:color w:val="auto"/>
            <w:sz w:val="26"/>
            <w:szCs w:val="26"/>
          </w:rPr>
          <w:t>投資人自行匯出資金投資有價證券之管道簡介</w:t>
        </w:r>
        <w:r w:rsidR="00460CB0" w:rsidRPr="00446D20">
          <w:rPr>
            <w:rFonts w:ascii="標楷體" w:eastAsia="標楷體" w:hAnsi="標楷體"/>
            <w:noProof/>
            <w:webHidden/>
            <w:sz w:val="26"/>
            <w:szCs w:val="26"/>
          </w:rPr>
          <w:tab/>
        </w:r>
        <w:r w:rsidR="00460CB0" w:rsidRPr="00280174">
          <w:rPr>
            <w:rFonts w:ascii="標楷體" w:eastAsia="標楷體" w:hAnsi="標楷體"/>
            <w:noProof/>
            <w:webHidden/>
            <w:sz w:val="26"/>
            <w:szCs w:val="26"/>
          </w:rPr>
          <w:fldChar w:fldCharType="begin"/>
        </w:r>
        <w:r w:rsidR="00460CB0" w:rsidRPr="00446D20">
          <w:rPr>
            <w:rFonts w:ascii="標楷體" w:eastAsia="標楷體" w:hAnsi="標楷體"/>
            <w:noProof/>
            <w:webHidden/>
            <w:sz w:val="26"/>
            <w:szCs w:val="26"/>
          </w:rPr>
          <w:instrText xml:space="preserve"> PAGEREF _Toc149575955 \h </w:instrText>
        </w:r>
        <w:r w:rsidR="00460CB0" w:rsidRPr="00280174">
          <w:rPr>
            <w:rFonts w:ascii="標楷體" w:eastAsia="標楷體" w:hAnsi="標楷體"/>
            <w:noProof/>
            <w:webHidden/>
            <w:sz w:val="26"/>
            <w:szCs w:val="26"/>
          </w:rPr>
        </w:r>
        <w:r w:rsidR="00460CB0" w:rsidRPr="00280174">
          <w:rPr>
            <w:rFonts w:ascii="標楷體" w:eastAsia="標楷體" w:hAnsi="標楷體"/>
            <w:noProof/>
            <w:webHidden/>
            <w:sz w:val="26"/>
            <w:szCs w:val="26"/>
          </w:rPr>
          <w:fldChar w:fldCharType="separate"/>
        </w:r>
        <w:r w:rsidR="007B54C6">
          <w:rPr>
            <w:rFonts w:ascii="標楷體" w:eastAsia="標楷體" w:hAnsi="標楷體"/>
            <w:noProof/>
            <w:webHidden/>
            <w:sz w:val="26"/>
            <w:szCs w:val="26"/>
          </w:rPr>
          <w:t>17</w:t>
        </w:r>
        <w:r w:rsidR="00460CB0" w:rsidRPr="00280174">
          <w:rPr>
            <w:rFonts w:ascii="標楷體" w:eastAsia="標楷體" w:hAnsi="標楷體"/>
            <w:noProof/>
            <w:webHidden/>
            <w:sz w:val="26"/>
            <w:szCs w:val="26"/>
          </w:rPr>
          <w:fldChar w:fldCharType="end"/>
        </w:r>
      </w:hyperlink>
    </w:p>
    <w:p w14:paraId="446A9FD2" w14:textId="77777777" w:rsidR="00C45E84" w:rsidRPr="00446D20" w:rsidRDefault="00460CB0" w:rsidP="00DA48F9">
      <w:pPr>
        <w:widowControl/>
        <w:spacing w:beforeLines="50" w:before="180" w:afterLines="50" w:after="180"/>
        <w:rPr>
          <w:rFonts w:ascii="標楷體" w:eastAsia="標楷體" w:hAnsi="標楷體"/>
          <w:szCs w:val="24"/>
        </w:rPr>
      </w:pPr>
      <w:r w:rsidRPr="00280174">
        <w:rPr>
          <w:rFonts w:ascii="標楷體" w:eastAsia="標楷體" w:hAnsi="標楷體"/>
          <w:sz w:val="26"/>
          <w:szCs w:val="26"/>
        </w:rPr>
        <w:fldChar w:fldCharType="end"/>
      </w:r>
    </w:p>
    <w:p w14:paraId="49821C05" w14:textId="77777777" w:rsidR="00C45E84" w:rsidRPr="00446D20" w:rsidRDefault="00C45E84">
      <w:pPr>
        <w:widowControl/>
        <w:rPr>
          <w:rFonts w:ascii="標楷體" w:eastAsia="標楷體" w:hAnsi="標楷體"/>
          <w:szCs w:val="24"/>
        </w:rPr>
      </w:pPr>
    </w:p>
    <w:p w14:paraId="1F79D8C4" w14:textId="77777777" w:rsidR="00C45E84" w:rsidRPr="00446D20" w:rsidRDefault="00C45E84">
      <w:pPr>
        <w:widowControl/>
        <w:rPr>
          <w:rFonts w:ascii="標楷體" w:eastAsia="標楷體" w:hAnsi="標楷體"/>
          <w:szCs w:val="24"/>
        </w:rPr>
      </w:pPr>
    </w:p>
    <w:p w14:paraId="207D8EBA" w14:textId="77777777" w:rsidR="00C45E84" w:rsidRPr="00446D20" w:rsidRDefault="00C45E84">
      <w:pPr>
        <w:widowControl/>
        <w:rPr>
          <w:rFonts w:ascii="標楷體" w:eastAsia="標楷體" w:hAnsi="標楷體"/>
          <w:szCs w:val="24"/>
        </w:rPr>
      </w:pPr>
    </w:p>
    <w:p w14:paraId="0BD93FE7" w14:textId="77777777" w:rsidR="00C45E84" w:rsidRPr="00446D20" w:rsidRDefault="00C45E84">
      <w:pPr>
        <w:widowControl/>
        <w:rPr>
          <w:rFonts w:ascii="標楷體" w:eastAsia="標楷體" w:hAnsi="標楷體"/>
          <w:szCs w:val="24"/>
        </w:rPr>
      </w:pPr>
    </w:p>
    <w:p w14:paraId="28753B97" w14:textId="77777777" w:rsidR="00C45E84" w:rsidRPr="00446D20" w:rsidRDefault="00C45E84">
      <w:pPr>
        <w:widowControl/>
        <w:rPr>
          <w:rFonts w:ascii="標楷體" w:eastAsia="標楷體" w:hAnsi="標楷體"/>
          <w:szCs w:val="24"/>
        </w:rPr>
      </w:pPr>
    </w:p>
    <w:p w14:paraId="347BCBF3" w14:textId="77777777" w:rsidR="00C45E84" w:rsidRPr="00446D20" w:rsidRDefault="00C45E84">
      <w:pPr>
        <w:widowControl/>
        <w:rPr>
          <w:rFonts w:ascii="標楷體" w:eastAsia="標楷體" w:hAnsi="標楷體"/>
          <w:szCs w:val="24"/>
        </w:rPr>
      </w:pPr>
    </w:p>
    <w:p w14:paraId="0C4BF6AF" w14:textId="77777777" w:rsidR="00C45E84" w:rsidRPr="00446D20" w:rsidRDefault="00C45E84">
      <w:pPr>
        <w:widowControl/>
        <w:rPr>
          <w:rFonts w:ascii="標楷體" w:eastAsia="標楷體" w:hAnsi="標楷體"/>
          <w:szCs w:val="24"/>
        </w:rPr>
      </w:pPr>
    </w:p>
    <w:p w14:paraId="59433D0A" w14:textId="77777777" w:rsidR="000E1C8A" w:rsidRPr="00446D20" w:rsidRDefault="0039132A" w:rsidP="008E6AD6">
      <w:pPr>
        <w:pStyle w:val="a3"/>
        <w:numPr>
          <w:ilvl w:val="0"/>
          <w:numId w:val="2"/>
        </w:numPr>
        <w:spacing w:line="400" w:lineRule="exact"/>
        <w:ind w:leftChars="0" w:rightChars="-82" w:right="-197"/>
        <w:jc w:val="both"/>
        <w:outlineLvl w:val="0"/>
        <w:rPr>
          <w:rFonts w:ascii="標楷體" w:eastAsia="標楷體" w:hAnsi="標楷體"/>
          <w:b/>
          <w:szCs w:val="24"/>
        </w:rPr>
      </w:pPr>
      <w:bookmarkStart w:id="0" w:name="_Toc149575938"/>
      <w:r w:rsidRPr="00446D20">
        <w:rPr>
          <w:rFonts w:ascii="標楷體" w:eastAsia="標楷體" w:hAnsi="標楷體" w:hint="eastAsia"/>
          <w:b/>
          <w:szCs w:val="24"/>
        </w:rPr>
        <w:t>公司介紹</w:t>
      </w:r>
      <w:bookmarkEnd w:id="0"/>
    </w:p>
    <w:p w14:paraId="03897B95" w14:textId="77777777" w:rsidR="0039132A" w:rsidRPr="00280174" w:rsidRDefault="0039132A" w:rsidP="00320CF9">
      <w:pPr>
        <w:snapToGrid w:val="0"/>
        <w:spacing w:line="400" w:lineRule="exact"/>
        <w:ind w:left="144"/>
        <w:jc w:val="both"/>
        <w:rPr>
          <w:rFonts w:ascii="標楷體" w:eastAsia="標楷體" w:hAnsi="標楷體"/>
        </w:rPr>
      </w:pPr>
      <w:r w:rsidRPr="00280174">
        <w:rPr>
          <w:rFonts w:ascii="標楷體" w:eastAsia="標楷體" w:hAnsi="標楷體" w:hint="eastAsia"/>
        </w:rPr>
        <w:t>（一）公司名稱：兆豐國際商業銀行股份有限公司</w:t>
      </w:r>
    </w:p>
    <w:p w14:paraId="4C56B987" w14:textId="77777777" w:rsidR="0039132A" w:rsidRPr="00280174" w:rsidRDefault="0039132A" w:rsidP="00320CF9">
      <w:pPr>
        <w:pStyle w:val="a8"/>
        <w:snapToGrid w:val="0"/>
        <w:spacing w:line="400" w:lineRule="exact"/>
        <w:ind w:firstLine="152"/>
        <w:jc w:val="both"/>
        <w:rPr>
          <w:rFonts w:hAnsi="標楷體"/>
          <w:sz w:val="24"/>
        </w:rPr>
      </w:pPr>
      <w:r w:rsidRPr="00280174">
        <w:rPr>
          <w:rFonts w:hAnsi="標楷體" w:hint="eastAsia"/>
          <w:sz w:val="24"/>
        </w:rPr>
        <w:t>（二）營業所在地：台北市中山區吉林路</w:t>
      </w:r>
      <w:r w:rsidRPr="00280174">
        <w:rPr>
          <w:rFonts w:hAnsi="標楷體"/>
          <w:sz w:val="24"/>
        </w:rPr>
        <w:t>100號</w:t>
      </w:r>
    </w:p>
    <w:p w14:paraId="361844F0" w14:textId="2A221A1E" w:rsidR="0039132A" w:rsidRPr="008368CD" w:rsidRDefault="0039132A" w:rsidP="00320CF9">
      <w:pPr>
        <w:snapToGrid w:val="0"/>
        <w:spacing w:line="400" w:lineRule="exact"/>
        <w:ind w:left="144"/>
        <w:jc w:val="both"/>
        <w:rPr>
          <w:rFonts w:ascii="標楷體" w:eastAsia="標楷體" w:hAnsi="標楷體"/>
          <w:color w:val="FF0000"/>
        </w:rPr>
      </w:pPr>
      <w:r w:rsidRPr="008368CD">
        <w:rPr>
          <w:rFonts w:ascii="標楷體" w:eastAsia="標楷體" w:hAnsi="標楷體" w:hint="eastAsia"/>
          <w:color w:val="FF0000"/>
        </w:rPr>
        <w:t>（三）負責人姓名：</w:t>
      </w:r>
      <w:r w:rsidR="008368CD" w:rsidRPr="008368CD">
        <w:rPr>
          <w:rFonts w:ascii="標楷體" w:eastAsia="標楷體" w:hAnsi="標楷體" w:hint="eastAsia"/>
          <w:color w:val="FF0000"/>
        </w:rPr>
        <w:t>董瑞斌</w:t>
      </w:r>
    </w:p>
    <w:p w14:paraId="5C197D4F" w14:textId="77777777" w:rsidR="0039132A" w:rsidRPr="00280174" w:rsidRDefault="0039132A" w:rsidP="00320CF9">
      <w:pPr>
        <w:pStyle w:val="a8"/>
        <w:snapToGrid w:val="0"/>
        <w:spacing w:line="400" w:lineRule="exact"/>
        <w:ind w:firstLine="152"/>
        <w:jc w:val="both"/>
        <w:rPr>
          <w:rFonts w:hAnsi="標楷體"/>
          <w:sz w:val="24"/>
        </w:rPr>
      </w:pPr>
      <w:bookmarkStart w:id="1" w:name="_Hlk147396085"/>
      <w:r w:rsidRPr="00280174">
        <w:rPr>
          <w:rFonts w:hAnsi="標楷體" w:hint="eastAsia"/>
          <w:sz w:val="24"/>
        </w:rPr>
        <w:t>（四）</w:t>
      </w:r>
      <w:r w:rsidRPr="00446D20">
        <w:rPr>
          <w:rFonts w:hAnsi="標楷體" w:hint="eastAsia"/>
          <w:sz w:val="24"/>
        </w:rPr>
        <w:t>辦理業務種類</w:t>
      </w:r>
    </w:p>
    <w:bookmarkEnd w:id="1"/>
    <w:p w14:paraId="58E91C89" w14:textId="77777777" w:rsidR="0039132A" w:rsidRPr="00446D20" w:rsidRDefault="0039132A" w:rsidP="00320CF9">
      <w:pPr>
        <w:pStyle w:val="a8"/>
        <w:snapToGrid w:val="0"/>
        <w:spacing w:line="400" w:lineRule="exact"/>
        <w:ind w:leftChars="59" w:left="142" w:firstLine="567"/>
        <w:jc w:val="both"/>
        <w:rPr>
          <w:rFonts w:hAnsi="標楷體"/>
          <w:sz w:val="24"/>
        </w:rPr>
      </w:pPr>
      <w:r w:rsidRPr="00446D20">
        <w:rPr>
          <w:rFonts w:hAnsi="標楷體"/>
          <w:sz w:val="24"/>
        </w:rPr>
        <w:t xml:space="preserve">1. </w:t>
      </w:r>
      <w:r w:rsidRPr="00446D20">
        <w:rPr>
          <w:rFonts w:hAnsi="標楷體" w:hint="eastAsia"/>
          <w:sz w:val="24"/>
        </w:rPr>
        <w:t>以信託方式辦理全權委託投資業務</w:t>
      </w:r>
    </w:p>
    <w:p w14:paraId="01F88FA3" w14:textId="77777777" w:rsidR="0039132A" w:rsidRPr="00446D20" w:rsidRDefault="0039132A" w:rsidP="00320CF9">
      <w:pPr>
        <w:pStyle w:val="a8"/>
        <w:snapToGrid w:val="0"/>
        <w:spacing w:line="400" w:lineRule="exact"/>
        <w:ind w:leftChars="59" w:left="142" w:firstLine="567"/>
        <w:jc w:val="both"/>
        <w:rPr>
          <w:rFonts w:hAnsi="標楷體"/>
          <w:sz w:val="24"/>
        </w:rPr>
      </w:pPr>
      <w:r w:rsidRPr="00446D20">
        <w:rPr>
          <w:rFonts w:hAnsi="標楷體"/>
          <w:sz w:val="24"/>
        </w:rPr>
        <w:t xml:space="preserve">2. </w:t>
      </w:r>
      <w:r w:rsidRPr="00446D20">
        <w:rPr>
          <w:rFonts w:hAnsi="標楷體" w:hint="eastAsia"/>
          <w:sz w:val="24"/>
        </w:rPr>
        <w:t>依信託業法核定辦理之業務</w:t>
      </w:r>
    </w:p>
    <w:p w14:paraId="37AB07DA" w14:textId="77777777" w:rsidR="0039132A" w:rsidRPr="00446D20" w:rsidRDefault="0039132A" w:rsidP="00320CF9">
      <w:pPr>
        <w:pStyle w:val="a8"/>
        <w:snapToGrid w:val="0"/>
        <w:spacing w:line="400" w:lineRule="exact"/>
        <w:ind w:leftChars="59" w:left="142" w:firstLine="567"/>
        <w:jc w:val="both"/>
        <w:rPr>
          <w:rFonts w:hAnsi="標楷體"/>
          <w:sz w:val="24"/>
        </w:rPr>
      </w:pPr>
      <w:r w:rsidRPr="00446D20">
        <w:rPr>
          <w:rFonts w:hAnsi="標楷體"/>
          <w:sz w:val="24"/>
        </w:rPr>
        <w:t xml:space="preserve">3. </w:t>
      </w:r>
      <w:r w:rsidRPr="00446D20">
        <w:rPr>
          <w:rFonts w:hAnsi="標楷體" w:hint="eastAsia"/>
          <w:sz w:val="24"/>
        </w:rPr>
        <w:t>財富管理業務</w:t>
      </w:r>
    </w:p>
    <w:p w14:paraId="37591369" w14:textId="77777777" w:rsidR="00F90551" w:rsidRPr="00446D20" w:rsidRDefault="0039132A" w:rsidP="00320CF9">
      <w:pPr>
        <w:pStyle w:val="a8"/>
        <w:snapToGrid w:val="0"/>
        <w:spacing w:line="400" w:lineRule="exact"/>
        <w:ind w:leftChars="59" w:left="142" w:firstLine="567"/>
        <w:jc w:val="both"/>
        <w:rPr>
          <w:rFonts w:hAnsi="標楷體"/>
          <w:sz w:val="24"/>
        </w:rPr>
      </w:pPr>
      <w:r w:rsidRPr="00446D20">
        <w:rPr>
          <w:rFonts w:hAnsi="標楷體"/>
          <w:sz w:val="24"/>
        </w:rPr>
        <w:t xml:space="preserve">4. </w:t>
      </w:r>
      <w:r w:rsidR="00F90551" w:rsidRPr="00446D20">
        <w:rPr>
          <w:rFonts w:hAnsi="標楷體" w:hint="eastAsia"/>
          <w:sz w:val="24"/>
        </w:rPr>
        <w:t>證券投資顧問業務</w:t>
      </w:r>
    </w:p>
    <w:p w14:paraId="6F4A6C1F" w14:textId="77777777" w:rsidR="0039132A" w:rsidRPr="00446D20" w:rsidRDefault="00F90551" w:rsidP="00320CF9">
      <w:pPr>
        <w:pStyle w:val="a8"/>
        <w:snapToGrid w:val="0"/>
        <w:spacing w:line="400" w:lineRule="exact"/>
        <w:ind w:leftChars="59" w:left="142" w:firstLine="567"/>
        <w:jc w:val="both"/>
        <w:rPr>
          <w:rFonts w:hAnsi="標楷體"/>
          <w:sz w:val="24"/>
        </w:rPr>
      </w:pPr>
      <w:r w:rsidRPr="00446D20">
        <w:rPr>
          <w:rFonts w:hAnsi="標楷體"/>
          <w:sz w:val="24"/>
        </w:rPr>
        <w:t xml:space="preserve">5. </w:t>
      </w:r>
      <w:r w:rsidR="0039132A" w:rsidRPr="00446D20">
        <w:rPr>
          <w:rFonts w:hAnsi="標楷體" w:hint="eastAsia"/>
          <w:sz w:val="24"/>
        </w:rPr>
        <w:t>外國有價證券投資顧問業務</w:t>
      </w:r>
    </w:p>
    <w:p w14:paraId="1522DE52" w14:textId="77777777" w:rsidR="0039132A" w:rsidRPr="00446D20" w:rsidRDefault="00F90551" w:rsidP="00320CF9">
      <w:pPr>
        <w:pStyle w:val="a8"/>
        <w:snapToGrid w:val="0"/>
        <w:spacing w:line="400" w:lineRule="exact"/>
        <w:ind w:leftChars="59" w:left="142" w:firstLine="567"/>
        <w:jc w:val="both"/>
        <w:rPr>
          <w:rFonts w:hAnsi="標楷體"/>
          <w:sz w:val="24"/>
        </w:rPr>
      </w:pPr>
      <w:r w:rsidRPr="00446D20">
        <w:rPr>
          <w:rFonts w:hAnsi="標楷體"/>
          <w:sz w:val="24"/>
        </w:rPr>
        <w:t>6</w:t>
      </w:r>
      <w:r w:rsidR="0039132A" w:rsidRPr="00446D20">
        <w:rPr>
          <w:rFonts w:hAnsi="標楷體"/>
          <w:sz w:val="24"/>
        </w:rPr>
        <w:t xml:space="preserve">. </w:t>
      </w:r>
      <w:r w:rsidRPr="00446D20">
        <w:rPr>
          <w:rFonts w:hAnsi="標楷體" w:hint="eastAsia"/>
          <w:sz w:val="24"/>
        </w:rPr>
        <w:t>投信及</w:t>
      </w:r>
      <w:r w:rsidR="0039132A" w:rsidRPr="00446D20">
        <w:rPr>
          <w:rFonts w:hAnsi="標楷體" w:hint="eastAsia"/>
          <w:sz w:val="24"/>
        </w:rPr>
        <w:t>境外基金銷售機構</w:t>
      </w:r>
    </w:p>
    <w:p w14:paraId="75B7A968" w14:textId="77777777" w:rsidR="0039132A" w:rsidRPr="00446D20" w:rsidRDefault="00F90551" w:rsidP="00320CF9">
      <w:pPr>
        <w:pStyle w:val="a8"/>
        <w:snapToGrid w:val="0"/>
        <w:spacing w:line="400" w:lineRule="exact"/>
        <w:ind w:leftChars="59" w:left="142" w:firstLine="567"/>
        <w:jc w:val="both"/>
        <w:rPr>
          <w:rFonts w:hAnsi="標楷體"/>
          <w:sz w:val="24"/>
        </w:rPr>
      </w:pPr>
      <w:r w:rsidRPr="00446D20">
        <w:rPr>
          <w:rFonts w:hAnsi="標楷體"/>
          <w:sz w:val="24"/>
        </w:rPr>
        <w:t>7</w:t>
      </w:r>
      <w:r w:rsidR="0039132A" w:rsidRPr="00446D20">
        <w:rPr>
          <w:rFonts w:hAnsi="標楷體"/>
          <w:sz w:val="24"/>
        </w:rPr>
        <w:t xml:space="preserve">. </w:t>
      </w:r>
      <w:r w:rsidR="0039132A" w:rsidRPr="00446D20">
        <w:rPr>
          <w:rFonts w:hAnsi="標楷體" w:hint="eastAsia"/>
          <w:sz w:val="24"/>
        </w:rPr>
        <w:t>其他經金管會核准業務</w:t>
      </w:r>
    </w:p>
    <w:p w14:paraId="21EAEEC6" w14:textId="77777777" w:rsidR="0039132A" w:rsidRPr="00280174" w:rsidRDefault="0039132A" w:rsidP="00320CF9">
      <w:pPr>
        <w:pStyle w:val="a8"/>
        <w:snapToGrid w:val="0"/>
        <w:spacing w:line="400" w:lineRule="exact"/>
        <w:ind w:firstLine="152"/>
        <w:jc w:val="both"/>
        <w:rPr>
          <w:rFonts w:hAnsi="標楷體"/>
          <w:sz w:val="24"/>
        </w:rPr>
      </w:pPr>
      <w:r w:rsidRPr="00280174">
        <w:rPr>
          <w:rFonts w:hAnsi="標楷體" w:hint="eastAsia"/>
          <w:sz w:val="24"/>
        </w:rPr>
        <w:t>（五）兼營證券投資顧問業務核准執照：金管證投字第</w:t>
      </w:r>
      <w:r w:rsidRPr="00280174">
        <w:rPr>
          <w:rFonts w:hAnsi="標楷體"/>
          <w:sz w:val="24"/>
        </w:rPr>
        <w:t>1010017723號函</w:t>
      </w:r>
    </w:p>
    <w:p w14:paraId="4CD6DC4C" w14:textId="77777777" w:rsidR="0039132A" w:rsidRPr="00280174" w:rsidRDefault="0039132A" w:rsidP="00320CF9">
      <w:pPr>
        <w:pStyle w:val="a8"/>
        <w:snapToGrid w:val="0"/>
        <w:spacing w:line="400" w:lineRule="exact"/>
        <w:ind w:firstLine="152"/>
        <w:jc w:val="both"/>
        <w:rPr>
          <w:rFonts w:hAnsi="標楷體"/>
          <w:sz w:val="24"/>
        </w:rPr>
      </w:pPr>
      <w:r w:rsidRPr="00280174">
        <w:rPr>
          <w:rFonts w:hAnsi="標楷體" w:hint="eastAsia"/>
          <w:sz w:val="24"/>
        </w:rPr>
        <w:t>（六）辦理外國有價證券投資顧問業務核准執照：</w:t>
      </w:r>
      <w:r w:rsidR="00F302E2" w:rsidRPr="00280174">
        <w:rPr>
          <w:rFonts w:hAnsi="標楷體" w:hint="eastAsia"/>
          <w:sz w:val="24"/>
        </w:rPr>
        <w:t>金管證投字第</w:t>
      </w:r>
      <w:r w:rsidR="00F302E2" w:rsidRPr="00280174">
        <w:rPr>
          <w:rFonts w:hAnsi="標楷體"/>
          <w:sz w:val="24"/>
        </w:rPr>
        <w:t>1010036270號</w:t>
      </w:r>
      <w:r w:rsidRPr="00280174">
        <w:rPr>
          <w:rFonts w:hAnsi="標楷體" w:hint="eastAsia"/>
          <w:sz w:val="24"/>
        </w:rPr>
        <w:t>函</w:t>
      </w:r>
    </w:p>
    <w:p w14:paraId="69CE3C8E" w14:textId="77777777" w:rsidR="0039132A" w:rsidRPr="00446D20" w:rsidRDefault="0039132A" w:rsidP="007F5FA1">
      <w:pPr>
        <w:pStyle w:val="a3"/>
        <w:numPr>
          <w:ilvl w:val="0"/>
          <w:numId w:val="2"/>
        </w:numPr>
        <w:spacing w:line="400" w:lineRule="exact"/>
        <w:ind w:leftChars="0"/>
        <w:jc w:val="both"/>
        <w:outlineLvl w:val="0"/>
        <w:rPr>
          <w:rFonts w:ascii="標楷體" w:eastAsia="標楷體" w:hAnsi="標楷體"/>
          <w:b/>
          <w:szCs w:val="24"/>
        </w:rPr>
      </w:pPr>
      <w:bookmarkStart w:id="2" w:name="_Toc149575939"/>
      <w:r w:rsidRPr="00446D20">
        <w:rPr>
          <w:rFonts w:ascii="標楷體" w:eastAsia="標楷體" w:hAnsi="標楷體" w:hint="eastAsia"/>
          <w:b/>
          <w:szCs w:val="24"/>
        </w:rPr>
        <w:t>美國證券交易市場一般性資料</w:t>
      </w:r>
      <w:bookmarkEnd w:id="2"/>
    </w:p>
    <w:p w14:paraId="27F5F179" w14:textId="77777777" w:rsidR="00762BD8" w:rsidRPr="00280174" w:rsidRDefault="00762BD8" w:rsidP="007F5FA1">
      <w:pPr>
        <w:pStyle w:val="a3"/>
        <w:numPr>
          <w:ilvl w:val="0"/>
          <w:numId w:val="3"/>
        </w:numPr>
        <w:spacing w:line="400" w:lineRule="exact"/>
        <w:ind w:leftChars="0" w:left="958" w:hanging="816"/>
        <w:jc w:val="both"/>
        <w:outlineLvl w:val="1"/>
        <w:rPr>
          <w:rFonts w:ascii="標楷體" w:eastAsia="標楷體" w:hAnsi="標楷體"/>
        </w:rPr>
      </w:pPr>
      <w:bookmarkStart w:id="3" w:name="_Toc149575940"/>
      <w:r w:rsidRPr="00280174">
        <w:rPr>
          <w:rFonts w:ascii="標楷體" w:eastAsia="標楷體" w:hAnsi="標楷體" w:hint="eastAsia"/>
        </w:rPr>
        <w:t>國家或地區之面積、人口、語言</w:t>
      </w:r>
      <w:bookmarkEnd w:id="3"/>
    </w:p>
    <w:p w14:paraId="213D794A" w14:textId="77777777" w:rsidR="005542C2" w:rsidRPr="00280174" w:rsidRDefault="005542C2" w:rsidP="00320CF9">
      <w:pPr>
        <w:pStyle w:val="a3"/>
        <w:spacing w:line="400" w:lineRule="exact"/>
        <w:ind w:leftChars="0" w:left="960"/>
        <w:jc w:val="both"/>
        <w:rPr>
          <w:rFonts w:ascii="標楷體" w:eastAsia="標楷體" w:hAnsi="標楷體"/>
        </w:rPr>
      </w:pPr>
      <w:r w:rsidRPr="00280174">
        <w:rPr>
          <w:rFonts w:ascii="標楷體" w:eastAsia="標楷體" w:hAnsi="標楷體" w:hint="eastAsia"/>
        </w:rPr>
        <w:t>美利堅合眾國（</w:t>
      </w:r>
      <w:r w:rsidRPr="00280174">
        <w:rPr>
          <w:rFonts w:ascii="標楷體" w:eastAsia="標楷體" w:hAnsi="標楷體"/>
        </w:rPr>
        <w:t>United States of America，以下簡稱美國），是位於北美洲的聯邦制共和國，由50個州加上首都華盛頓哥倫比亞特區、五個離岸自治領土及若干外島組成。美國的官方領土面積為9</w:t>
      </w:r>
      <w:r w:rsidR="000D1B31" w:rsidRPr="00280174">
        <w:rPr>
          <w:rFonts w:ascii="標楷體" w:eastAsia="標楷體" w:hAnsi="標楷體"/>
        </w:rPr>
        <w:t>8</w:t>
      </w:r>
      <w:r w:rsidR="00E04911" w:rsidRPr="00280174">
        <w:rPr>
          <w:rFonts w:ascii="標楷體" w:eastAsia="標楷體" w:hAnsi="標楷體"/>
        </w:rPr>
        <w:t>3</w:t>
      </w:r>
      <w:r w:rsidRPr="00280174">
        <w:rPr>
          <w:rFonts w:ascii="標楷體" w:eastAsia="標楷體" w:hAnsi="標楷體" w:hint="eastAsia"/>
        </w:rPr>
        <w:t>萬平方公里，為北美第二大（次於加拿大）。</w:t>
      </w:r>
    </w:p>
    <w:p w14:paraId="3E67F1AE" w14:textId="2B39AF73" w:rsidR="00856696" w:rsidRPr="00280174" w:rsidRDefault="005542C2" w:rsidP="00320CF9">
      <w:pPr>
        <w:pStyle w:val="a3"/>
        <w:spacing w:line="400" w:lineRule="exact"/>
        <w:ind w:leftChars="0" w:left="960"/>
        <w:jc w:val="both"/>
        <w:rPr>
          <w:rFonts w:ascii="標楷體" w:eastAsia="標楷體" w:hAnsi="標楷體"/>
        </w:rPr>
      </w:pPr>
      <w:bookmarkStart w:id="4" w:name="_Hlk202342948"/>
      <w:r w:rsidRPr="00310102">
        <w:rPr>
          <w:rFonts w:ascii="標楷體" w:eastAsia="標楷體" w:hAnsi="標楷體" w:hint="eastAsia"/>
          <w:color w:val="FF0000"/>
        </w:rPr>
        <w:t>截至</w:t>
      </w:r>
      <w:r w:rsidRPr="00310102">
        <w:rPr>
          <w:rFonts w:ascii="標楷體" w:eastAsia="標楷體" w:hAnsi="標楷體"/>
          <w:color w:val="FF0000"/>
        </w:rPr>
        <w:t>202</w:t>
      </w:r>
      <w:r w:rsidR="005B089F">
        <w:rPr>
          <w:rFonts w:ascii="標楷體" w:eastAsia="標楷體" w:hAnsi="標楷體" w:hint="eastAsia"/>
          <w:color w:val="FF0000"/>
        </w:rPr>
        <w:t>3</w:t>
      </w:r>
      <w:r w:rsidRPr="00310102">
        <w:rPr>
          <w:rFonts w:ascii="標楷體" w:eastAsia="標楷體" w:hAnsi="標楷體"/>
          <w:color w:val="FF0000"/>
        </w:rPr>
        <w:t>年，美國總人口約為3.</w:t>
      </w:r>
      <w:r w:rsidR="005B089F">
        <w:rPr>
          <w:rFonts w:ascii="標楷體" w:eastAsia="標楷體" w:hAnsi="標楷體" w:hint="eastAsia"/>
          <w:color w:val="FF0000"/>
        </w:rPr>
        <w:t>3</w:t>
      </w:r>
      <w:r w:rsidR="006375B5">
        <w:rPr>
          <w:rFonts w:ascii="標楷體" w:eastAsia="標楷體" w:hAnsi="標楷體" w:hint="eastAsia"/>
          <w:color w:val="FF0000"/>
        </w:rPr>
        <w:t>5</w:t>
      </w:r>
      <w:r w:rsidRPr="00310102">
        <w:rPr>
          <w:rFonts w:ascii="標楷體" w:eastAsia="標楷體" w:hAnsi="標楷體" w:hint="eastAsia"/>
          <w:color w:val="FF0000"/>
        </w:rPr>
        <w:t>億人，為世界第三人口大國</w:t>
      </w:r>
      <w:bookmarkEnd w:id="4"/>
      <w:r w:rsidR="00F64075" w:rsidRPr="00F64075">
        <w:rPr>
          <w:rFonts w:ascii="標楷體" w:eastAsia="標楷體" w:hAnsi="標楷體" w:hint="eastAsia"/>
          <w:color w:val="FF0000"/>
        </w:rPr>
        <w:t>，僅次於印度和中國。</w:t>
      </w:r>
      <w:r w:rsidR="00E7602D" w:rsidRPr="00280174">
        <w:rPr>
          <w:rFonts w:ascii="標楷體" w:eastAsia="標楷體" w:hAnsi="標楷體" w:hint="eastAsia"/>
        </w:rPr>
        <w:t>美國所使用的語言約有</w:t>
      </w:r>
      <w:r w:rsidR="00E7602D" w:rsidRPr="00280174">
        <w:rPr>
          <w:rFonts w:ascii="標楷體" w:eastAsia="標楷體" w:hAnsi="標楷體"/>
        </w:rPr>
        <w:t>430種，其中有176種原住民語言。</w:t>
      </w:r>
      <w:r w:rsidRPr="00280174">
        <w:rPr>
          <w:rFonts w:ascii="標楷體" w:eastAsia="標楷體" w:hAnsi="標楷體" w:hint="eastAsia"/>
        </w:rPr>
        <w:t>美國聯邦政府並</w:t>
      </w:r>
      <w:r w:rsidR="00111AFB" w:rsidRPr="00280174">
        <w:rPr>
          <w:rFonts w:ascii="標楷體" w:eastAsia="標楷體" w:hAnsi="標楷體" w:hint="eastAsia"/>
        </w:rPr>
        <w:t>未</w:t>
      </w:r>
      <w:r w:rsidRPr="00280174">
        <w:rPr>
          <w:rFonts w:ascii="標楷體" w:eastAsia="標楷體" w:hAnsi="標楷體" w:hint="eastAsia"/>
        </w:rPr>
        <w:t>設有官方語言，最廣泛</w:t>
      </w:r>
      <w:r w:rsidR="00072448" w:rsidRPr="00280174">
        <w:rPr>
          <w:rFonts w:ascii="標楷體" w:eastAsia="標楷體" w:hAnsi="標楷體" w:hint="eastAsia"/>
        </w:rPr>
        <w:t>使用</w:t>
      </w:r>
      <w:r w:rsidRPr="00280174">
        <w:rPr>
          <w:rFonts w:ascii="標楷體" w:eastAsia="標楷體" w:hAnsi="標楷體" w:hint="eastAsia"/>
        </w:rPr>
        <w:t>的語言是英語</w:t>
      </w:r>
      <w:r w:rsidR="00856696" w:rsidRPr="00280174">
        <w:rPr>
          <w:rFonts w:ascii="標楷體" w:eastAsia="標楷體" w:hAnsi="標楷體"/>
        </w:rPr>
        <w:t>(</w:t>
      </w:r>
      <w:r w:rsidR="00072448" w:rsidRPr="00280174">
        <w:rPr>
          <w:rFonts w:ascii="標楷體" w:eastAsia="標楷體" w:hAnsi="標楷體" w:hint="eastAsia"/>
        </w:rPr>
        <w:t>約佔人口比重</w:t>
      </w:r>
      <w:r w:rsidR="00856696" w:rsidRPr="00280174">
        <w:rPr>
          <w:rFonts w:ascii="標楷體" w:eastAsia="標楷體" w:hAnsi="標楷體"/>
        </w:rPr>
        <w:t>80%)，西班牙語</w:t>
      </w:r>
      <w:r w:rsidR="00072448" w:rsidRPr="00280174">
        <w:rPr>
          <w:rFonts w:ascii="標楷體" w:eastAsia="標楷體" w:hAnsi="標楷體" w:hint="eastAsia"/>
        </w:rPr>
        <w:t>次之</w:t>
      </w:r>
      <w:r w:rsidR="00856696" w:rsidRPr="00280174">
        <w:rPr>
          <w:rFonts w:ascii="標楷體" w:eastAsia="標楷體" w:hAnsi="標楷體"/>
        </w:rPr>
        <w:t>(</w:t>
      </w:r>
      <w:r w:rsidR="00072448" w:rsidRPr="00280174">
        <w:rPr>
          <w:rFonts w:ascii="標楷體" w:eastAsia="標楷體" w:hAnsi="標楷體" w:hint="eastAsia"/>
        </w:rPr>
        <w:t>約佔人口比重</w:t>
      </w:r>
      <w:r w:rsidR="00856696" w:rsidRPr="00280174">
        <w:rPr>
          <w:rFonts w:ascii="標楷體" w:eastAsia="標楷體" w:hAnsi="標楷體"/>
        </w:rPr>
        <w:t>12%)</w:t>
      </w:r>
      <w:r w:rsidR="00F90551" w:rsidRPr="00280174">
        <w:rPr>
          <w:rFonts w:ascii="標楷體" w:eastAsia="標楷體" w:hAnsi="標楷體" w:hint="eastAsia"/>
        </w:rPr>
        <w:t>，另有印歐語系及亞太語系等其他語言</w:t>
      </w:r>
      <w:r w:rsidRPr="00280174">
        <w:rPr>
          <w:rFonts w:ascii="標楷體" w:eastAsia="標楷體" w:hAnsi="標楷體" w:hint="eastAsia"/>
        </w:rPr>
        <w:t>。</w:t>
      </w:r>
    </w:p>
    <w:p w14:paraId="34AF6D9D" w14:textId="77777777" w:rsidR="00762BD8" w:rsidRPr="00280174" w:rsidRDefault="00762BD8" w:rsidP="007F5FA1">
      <w:pPr>
        <w:pStyle w:val="a3"/>
        <w:numPr>
          <w:ilvl w:val="0"/>
          <w:numId w:val="3"/>
        </w:numPr>
        <w:spacing w:line="400" w:lineRule="exact"/>
        <w:ind w:leftChars="0" w:left="958" w:hanging="816"/>
        <w:jc w:val="both"/>
        <w:outlineLvl w:val="1"/>
        <w:rPr>
          <w:rFonts w:ascii="標楷體" w:eastAsia="標楷體" w:hAnsi="標楷體"/>
        </w:rPr>
      </w:pPr>
      <w:bookmarkStart w:id="5" w:name="_Toc149575941"/>
      <w:r w:rsidRPr="00280174">
        <w:rPr>
          <w:rFonts w:ascii="標楷體" w:eastAsia="標楷體" w:hAnsi="標楷體" w:hint="eastAsia"/>
        </w:rPr>
        <w:t>政治背景及外交關係</w:t>
      </w:r>
      <w:bookmarkEnd w:id="5"/>
    </w:p>
    <w:p w14:paraId="490CEBDD" w14:textId="77777777" w:rsidR="00694260" w:rsidRPr="00280174" w:rsidRDefault="00304703" w:rsidP="00320CF9">
      <w:pPr>
        <w:pStyle w:val="a3"/>
        <w:spacing w:line="400" w:lineRule="exact"/>
        <w:ind w:leftChars="0" w:left="960"/>
        <w:jc w:val="both"/>
        <w:rPr>
          <w:rFonts w:ascii="標楷體" w:eastAsia="標楷體" w:hAnsi="標楷體"/>
        </w:rPr>
      </w:pPr>
      <w:r w:rsidRPr="00280174">
        <w:rPr>
          <w:rFonts w:ascii="標楷體" w:eastAsia="標楷體" w:hAnsi="標楷體"/>
        </w:rPr>
        <w:t>16世紀歐洲人開始殖民北美，</w:t>
      </w:r>
      <w:r w:rsidR="00072448" w:rsidRPr="00280174">
        <w:rPr>
          <w:rFonts w:ascii="標楷體" w:eastAsia="標楷體" w:hAnsi="標楷體" w:hint="eastAsia"/>
        </w:rPr>
        <w:t>而</w:t>
      </w:r>
      <w:r w:rsidR="009A3290" w:rsidRPr="00280174">
        <w:rPr>
          <w:rFonts w:ascii="標楷體" w:eastAsia="標楷體" w:hAnsi="標楷體" w:hint="eastAsia"/>
        </w:rPr>
        <w:t>現今的</w:t>
      </w:r>
      <w:r w:rsidRPr="00280174">
        <w:rPr>
          <w:rFonts w:ascii="標楷體" w:eastAsia="標楷體" w:hAnsi="標楷體" w:hint="eastAsia"/>
        </w:rPr>
        <w:t>美國始於東海岸</w:t>
      </w:r>
      <w:r w:rsidRPr="00280174">
        <w:rPr>
          <w:rFonts w:ascii="標楷體" w:eastAsia="標楷體" w:hAnsi="標楷體"/>
        </w:rPr>
        <w:t>13個英屬美洲殖民地，</w:t>
      </w:r>
      <w:r w:rsidR="00072448" w:rsidRPr="00280174">
        <w:rPr>
          <w:rFonts w:ascii="標楷體" w:eastAsia="標楷體" w:hAnsi="標楷體" w:hint="eastAsia"/>
        </w:rPr>
        <w:t>經</w:t>
      </w:r>
      <w:r w:rsidRPr="00280174">
        <w:rPr>
          <w:rFonts w:ascii="標楷體" w:eastAsia="標楷體" w:hAnsi="標楷體" w:hint="eastAsia"/>
        </w:rPr>
        <w:t>歐洲七年戰爭後，大不列顛王國</w:t>
      </w:r>
      <w:r w:rsidRPr="00280174">
        <w:rPr>
          <w:rFonts w:ascii="標楷體" w:eastAsia="標楷體" w:hAnsi="標楷體"/>
        </w:rPr>
        <w:t>(</w:t>
      </w:r>
      <w:r w:rsidR="009349F8" w:rsidRPr="00280174">
        <w:rPr>
          <w:rFonts w:ascii="標楷體" w:eastAsia="標楷體" w:hAnsi="標楷體" w:hint="eastAsia"/>
        </w:rPr>
        <w:t>英國</w:t>
      </w:r>
      <w:r w:rsidRPr="00280174">
        <w:rPr>
          <w:rFonts w:ascii="標楷體" w:eastAsia="標楷體" w:hAnsi="標楷體"/>
        </w:rPr>
        <w:t>)與其海外殖民地的矛盾</w:t>
      </w:r>
      <w:r w:rsidR="00072448" w:rsidRPr="00280174">
        <w:rPr>
          <w:rFonts w:ascii="標楷體" w:eastAsia="標楷體" w:hAnsi="標楷體" w:hint="eastAsia"/>
        </w:rPr>
        <w:t>擴大</w:t>
      </w:r>
      <w:r w:rsidRPr="00280174">
        <w:rPr>
          <w:rFonts w:ascii="標楷體" w:eastAsia="標楷體" w:hAnsi="標楷體" w:hint="eastAsia"/>
        </w:rPr>
        <w:t>，</w:t>
      </w:r>
      <w:r w:rsidR="00072448" w:rsidRPr="00280174">
        <w:rPr>
          <w:rFonts w:ascii="標楷體" w:eastAsia="標楷體" w:hAnsi="標楷體" w:hint="eastAsia"/>
        </w:rPr>
        <w:t>於西元</w:t>
      </w:r>
      <w:r w:rsidR="00072448" w:rsidRPr="00280174">
        <w:rPr>
          <w:rFonts w:ascii="標楷體" w:eastAsia="標楷體" w:hAnsi="標楷體"/>
        </w:rPr>
        <w:t>(下同)</w:t>
      </w:r>
      <w:r w:rsidRPr="00280174">
        <w:rPr>
          <w:rFonts w:ascii="標楷體" w:eastAsia="標楷體" w:hAnsi="標楷體"/>
        </w:rPr>
        <w:t>1775年</w:t>
      </w:r>
      <w:r w:rsidR="00072448" w:rsidRPr="00280174">
        <w:rPr>
          <w:rFonts w:ascii="標楷體" w:eastAsia="標楷體" w:hAnsi="標楷體" w:hint="eastAsia"/>
        </w:rPr>
        <w:t>發生</w:t>
      </w:r>
      <w:r w:rsidRPr="00280174">
        <w:rPr>
          <w:rFonts w:ascii="標楷體" w:eastAsia="標楷體" w:hAnsi="標楷體" w:hint="eastAsia"/>
        </w:rPr>
        <w:t>美國</w:t>
      </w:r>
      <w:r w:rsidR="00694260" w:rsidRPr="00280174">
        <w:rPr>
          <w:rFonts w:ascii="標楷體" w:eastAsia="標楷體" w:hAnsi="標楷體" w:hint="eastAsia"/>
        </w:rPr>
        <w:t>獨立</w:t>
      </w:r>
      <w:r w:rsidRPr="00280174">
        <w:rPr>
          <w:rFonts w:ascii="標楷體" w:eastAsia="標楷體" w:hAnsi="標楷體" w:hint="eastAsia"/>
        </w:rPr>
        <w:t>革命</w:t>
      </w:r>
      <w:r w:rsidR="00072448" w:rsidRPr="00280174">
        <w:rPr>
          <w:rFonts w:ascii="標楷體" w:eastAsia="標楷體" w:hAnsi="標楷體" w:hint="eastAsia"/>
        </w:rPr>
        <w:t>。於</w:t>
      </w:r>
      <w:r w:rsidRPr="00280174">
        <w:rPr>
          <w:rFonts w:ascii="標楷體" w:eastAsia="標楷體" w:hAnsi="標楷體"/>
        </w:rPr>
        <w:t>1776年7月4日</w:t>
      </w:r>
      <w:r w:rsidR="00072448" w:rsidRPr="00280174">
        <w:rPr>
          <w:rFonts w:ascii="標楷體" w:eastAsia="標楷體" w:hAnsi="標楷體" w:hint="eastAsia"/>
        </w:rPr>
        <w:t>，</w:t>
      </w:r>
      <w:r w:rsidRPr="00280174">
        <w:rPr>
          <w:rFonts w:ascii="標楷體" w:eastAsia="標楷體" w:hAnsi="標楷體" w:hint="eastAsia"/>
        </w:rPr>
        <w:t>各殖民地派出代表</w:t>
      </w:r>
      <w:r w:rsidR="009349F8" w:rsidRPr="00280174">
        <w:rPr>
          <w:rFonts w:ascii="標楷體" w:eastAsia="標楷體" w:hAnsi="標楷體" w:hint="eastAsia"/>
        </w:rPr>
        <w:t>共同</w:t>
      </w:r>
      <w:r w:rsidRPr="00280174">
        <w:rPr>
          <w:rFonts w:ascii="標楷體" w:eastAsia="標楷體" w:hAnsi="標楷體" w:hint="eastAsia"/>
        </w:rPr>
        <w:t>發表《獨立宣言》</w:t>
      </w:r>
      <w:r w:rsidR="00751303" w:rsidRPr="00280174">
        <w:rPr>
          <w:rFonts w:ascii="標楷體" w:eastAsia="標楷體" w:hAnsi="標楷體" w:hint="eastAsia"/>
        </w:rPr>
        <w:t>，</w:t>
      </w:r>
      <w:r w:rsidR="00694260" w:rsidRPr="00280174">
        <w:rPr>
          <w:rFonts w:ascii="標楷體" w:eastAsia="標楷體" w:hAnsi="標楷體" w:hint="eastAsia"/>
        </w:rPr>
        <w:t>當日遂成為美國獨立紀念日</w:t>
      </w:r>
      <w:r w:rsidRPr="00280174">
        <w:rPr>
          <w:rFonts w:ascii="標楷體" w:eastAsia="標楷體" w:hAnsi="標楷體" w:hint="eastAsia"/>
        </w:rPr>
        <w:t>。</w:t>
      </w:r>
      <w:r w:rsidRPr="00280174">
        <w:rPr>
          <w:rFonts w:ascii="標楷體" w:eastAsia="標楷體" w:hAnsi="標楷體"/>
        </w:rPr>
        <w:t>1781年《邦聯條例》獲得13個構成州通過，共同組成邦聯議會。178</w:t>
      </w:r>
      <w:r w:rsidR="009349F8" w:rsidRPr="00280174">
        <w:rPr>
          <w:rFonts w:ascii="標楷體" w:eastAsia="標楷體" w:hAnsi="標楷體"/>
        </w:rPr>
        <w:t>3</w:t>
      </w:r>
      <w:r w:rsidRPr="00280174">
        <w:rPr>
          <w:rFonts w:ascii="標楷體" w:eastAsia="標楷體" w:hAnsi="標楷體" w:hint="eastAsia"/>
        </w:rPr>
        <w:t>年大不列顛王國簽</w:t>
      </w:r>
      <w:r w:rsidR="009349F8" w:rsidRPr="00280174">
        <w:rPr>
          <w:rFonts w:ascii="標楷體" w:eastAsia="標楷體" w:hAnsi="標楷體" w:hint="eastAsia"/>
        </w:rPr>
        <w:t>下</w:t>
      </w:r>
      <w:r w:rsidRPr="00280174">
        <w:rPr>
          <w:rFonts w:ascii="標楷體" w:eastAsia="標楷體" w:hAnsi="標楷體" w:hint="eastAsia"/>
        </w:rPr>
        <w:t>《巴黎條約》</w:t>
      </w:r>
      <w:r w:rsidR="00B4328E" w:rsidRPr="00280174">
        <w:rPr>
          <w:rFonts w:ascii="標楷體" w:eastAsia="標楷體" w:hAnsi="標楷體" w:hint="eastAsia"/>
        </w:rPr>
        <w:t>終止</w:t>
      </w:r>
      <w:r w:rsidR="009349F8" w:rsidRPr="00280174">
        <w:rPr>
          <w:rFonts w:ascii="標楷體" w:eastAsia="標楷體" w:hAnsi="標楷體" w:hint="eastAsia"/>
        </w:rPr>
        <w:t>獨立</w:t>
      </w:r>
      <w:r w:rsidRPr="00280174">
        <w:rPr>
          <w:rFonts w:ascii="標楷體" w:eastAsia="標楷體" w:hAnsi="標楷體" w:hint="eastAsia"/>
        </w:rPr>
        <w:t>戰爭</w:t>
      </w:r>
      <w:r w:rsidR="00694260" w:rsidRPr="00280174">
        <w:rPr>
          <w:rFonts w:ascii="標楷體" w:eastAsia="標楷體" w:hAnsi="標楷體" w:hint="eastAsia"/>
        </w:rPr>
        <w:t>，美國成為一個新的國家</w:t>
      </w:r>
      <w:r w:rsidRPr="00280174">
        <w:rPr>
          <w:rFonts w:ascii="標楷體" w:eastAsia="標楷體" w:hAnsi="標楷體" w:hint="eastAsia"/>
        </w:rPr>
        <w:t>。</w:t>
      </w:r>
      <w:r w:rsidR="00072448" w:rsidRPr="00280174">
        <w:rPr>
          <w:rFonts w:ascii="標楷體" w:eastAsia="標楷體" w:hAnsi="標楷體" w:hint="eastAsia"/>
        </w:rPr>
        <w:t>《合眾國</w:t>
      </w:r>
      <w:r w:rsidRPr="00280174">
        <w:rPr>
          <w:rFonts w:ascii="標楷體" w:eastAsia="標楷體" w:hAnsi="標楷體" w:hint="eastAsia"/>
        </w:rPr>
        <w:t>憲法</w:t>
      </w:r>
      <w:r w:rsidR="00072448" w:rsidRPr="00280174">
        <w:rPr>
          <w:rFonts w:ascii="標楷體" w:eastAsia="標楷體" w:hAnsi="標楷體" w:hint="eastAsia"/>
        </w:rPr>
        <w:t>》於</w:t>
      </w:r>
      <w:r w:rsidR="00072448" w:rsidRPr="00280174">
        <w:rPr>
          <w:rFonts w:ascii="標楷體" w:eastAsia="標楷體" w:hAnsi="標楷體"/>
        </w:rPr>
        <w:t>1789年3月4日通過，成為美國的基本大法</w:t>
      </w:r>
      <w:r w:rsidRPr="00280174">
        <w:rPr>
          <w:rFonts w:ascii="標楷體" w:eastAsia="標楷體" w:hAnsi="標楷體" w:hint="eastAsia"/>
        </w:rPr>
        <w:t>，將邦聯體制升級為聯邦</w:t>
      </w:r>
      <w:r w:rsidR="00072448" w:rsidRPr="00280174">
        <w:rPr>
          <w:rFonts w:ascii="標楷體" w:eastAsia="標楷體" w:hAnsi="標楷體" w:hint="eastAsia"/>
        </w:rPr>
        <w:t>國家</w:t>
      </w:r>
      <w:r w:rsidRPr="00280174">
        <w:rPr>
          <w:rFonts w:ascii="標楷體" w:eastAsia="標楷體" w:hAnsi="標楷體" w:hint="eastAsia"/>
        </w:rPr>
        <w:t>，</w:t>
      </w:r>
      <w:r w:rsidR="00072448" w:rsidRPr="00280174">
        <w:rPr>
          <w:rFonts w:ascii="標楷體" w:eastAsia="標楷體" w:hAnsi="標楷體" w:hint="eastAsia"/>
        </w:rPr>
        <w:t>並由</w:t>
      </w:r>
      <w:r w:rsidRPr="00280174">
        <w:rPr>
          <w:rFonts w:ascii="標楷體" w:eastAsia="標楷體" w:hAnsi="標楷體" w:hint="eastAsia"/>
        </w:rPr>
        <w:t>聯邦政府</w:t>
      </w:r>
      <w:r w:rsidR="00072448" w:rsidRPr="00280174">
        <w:rPr>
          <w:rFonts w:ascii="標楷體" w:eastAsia="標楷體" w:hAnsi="標楷體" w:hint="eastAsia"/>
        </w:rPr>
        <w:t>為聯邦運作而服務</w:t>
      </w:r>
      <w:r w:rsidRPr="00280174">
        <w:rPr>
          <w:rFonts w:ascii="標楷體" w:eastAsia="標楷體" w:hAnsi="標楷體" w:hint="eastAsia"/>
        </w:rPr>
        <w:t>。</w:t>
      </w:r>
      <w:r w:rsidR="00072448" w:rsidRPr="00280174">
        <w:rPr>
          <w:rFonts w:ascii="標楷體" w:eastAsia="標楷體" w:hAnsi="標楷體" w:hint="eastAsia"/>
        </w:rPr>
        <w:t>《</w:t>
      </w:r>
      <w:r w:rsidRPr="00280174">
        <w:rPr>
          <w:rFonts w:ascii="標楷體" w:eastAsia="標楷體" w:hAnsi="標楷體" w:hint="eastAsia"/>
        </w:rPr>
        <w:t>權利法案</w:t>
      </w:r>
      <w:r w:rsidR="00072448" w:rsidRPr="00280174">
        <w:rPr>
          <w:rFonts w:ascii="標楷體" w:eastAsia="標楷體" w:hAnsi="標楷體" w:hint="eastAsia"/>
        </w:rPr>
        <w:t>》</w:t>
      </w:r>
      <w:r w:rsidRPr="00280174">
        <w:rPr>
          <w:rFonts w:ascii="標楷體" w:eastAsia="標楷體" w:hAnsi="標楷體" w:hint="eastAsia"/>
        </w:rPr>
        <w:t>的十條憲法修正案</w:t>
      </w:r>
      <w:r w:rsidR="00072448" w:rsidRPr="00280174">
        <w:rPr>
          <w:rFonts w:ascii="標楷體" w:eastAsia="標楷體" w:hAnsi="標楷體" w:hint="eastAsia"/>
        </w:rPr>
        <w:t>於</w:t>
      </w:r>
      <w:r w:rsidR="00072448" w:rsidRPr="00280174">
        <w:rPr>
          <w:rFonts w:ascii="標楷體" w:eastAsia="標楷體" w:hAnsi="標楷體"/>
        </w:rPr>
        <w:t>1791年</w:t>
      </w:r>
      <w:r w:rsidRPr="00280174">
        <w:rPr>
          <w:rFonts w:ascii="標楷體" w:eastAsia="標楷體" w:hAnsi="標楷體" w:hint="eastAsia"/>
        </w:rPr>
        <w:t>獲得</w:t>
      </w:r>
      <w:r w:rsidR="00072448" w:rsidRPr="00280174">
        <w:rPr>
          <w:rFonts w:ascii="標楷體" w:eastAsia="標楷體" w:hAnsi="標楷體" w:hint="eastAsia"/>
        </w:rPr>
        <w:t>通過</w:t>
      </w:r>
      <w:r w:rsidRPr="00280174">
        <w:rPr>
          <w:rFonts w:ascii="標楷體" w:eastAsia="標楷體" w:hAnsi="標楷體" w:hint="eastAsia"/>
        </w:rPr>
        <w:t>，</w:t>
      </w:r>
      <w:r w:rsidR="00072448" w:rsidRPr="00280174">
        <w:rPr>
          <w:rFonts w:ascii="標楷體" w:eastAsia="標楷體" w:hAnsi="標楷體" w:hint="eastAsia"/>
        </w:rPr>
        <w:t>保障人民</w:t>
      </w:r>
      <w:r w:rsidRPr="00280174">
        <w:rPr>
          <w:rFonts w:ascii="標楷體" w:eastAsia="標楷體" w:hAnsi="標楷體" w:hint="eastAsia"/>
        </w:rPr>
        <w:t>權</w:t>
      </w:r>
      <w:r w:rsidR="00072448" w:rsidRPr="00280174">
        <w:rPr>
          <w:rFonts w:ascii="標楷體" w:eastAsia="標楷體" w:hAnsi="標楷體" w:hint="eastAsia"/>
        </w:rPr>
        <w:t>利及對政府限制</w:t>
      </w:r>
      <w:r w:rsidRPr="00280174">
        <w:rPr>
          <w:rFonts w:ascii="標楷體" w:eastAsia="標楷體" w:hAnsi="標楷體" w:hint="eastAsia"/>
        </w:rPr>
        <w:t>。</w:t>
      </w:r>
    </w:p>
    <w:p w14:paraId="0FC1503C" w14:textId="77777777" w:rsidR="009349F8" w:rsidRPr="00280174" w:rsidRDefault="009349F8" w:rsidP="00320CF9">
      <w:pPr>
        <w:pStyle w:val="a3"/>
        <w:spacing w:line="400" w:lineRule="exact"/>
        <w:ind w:leftChars="0" w:left="960"/>
        <w:jc w:val="both"/>
        <w:rPr>
          <w:rFonts w:ascii="標楷體" w:eastAsia="標楷體" w:hAnsi="標楷體"/>
        </w:rPr>
      </w:pPr>
      <w:r w:rsidRPr="00280174">
        <w:rPr>
          <w:rFonts w:ascii="標楷體" w:eastAsia="標楷體" w:hAnsi="標楷體" w:hint="eastAsia"/>
        </w:rPr>
        <w:t>自</w:t>
      </w:r>
      <w:r w:rsidRPr="00280174">
        <w:rPr>
          <w:rFonts w:ascii="標楷體" w:eastAsia="標楷體" w:hAnsi="標楷體"/>
        </w:rPr>
        <w:t>19世紀起</w:t>
      </w:r>
      <w:r w:rsidR="00072448" w:rsidRPr="00280174">
        <w:rPr>
          <w:rFonts w:ascii="標楷體" w:eastAsia="標楷體" w:hAnsi="標楷體" w:hint="eastAsia"/>
        </w:rPr>
        <w:t>，</w:t>
      </w:r>
      <w:r w:rsidRPr="00280174">
        <w:rPr>
          <w:rFonts w:ascii="標楷體" w:eastAsia="標楷體" w:hAnsi="標楷體" w:hint="eastAsia"/>
        </w:rPr>
        <w:t>美國從獨立時的英裔殖民地國家</w:t>
      </w:r>
      <w:r w:rsidR="00072448" w:rsidRPr="00280174">
        <w:rPr>
          <w:rFonts w:ascii="標楷體" w:eastAsia="標楷體" w:hAnsi="標楷體" w:hint="eastAsia"/>
        </w:rPr>
        <w:t>，</w:t>
      </w:r>
      <w:r w:rsidRPr="00280174">
        <w:rPr>
          <w:rFonts w:ascii="標楷體" w:eastAsia="標楷體" w:hAnsi="標楷體" w:hint="eastAsia"/>
        </w:rPr>
        <w:t>開始轉向西進和對外擴張，陸續獲得北緯</w:t>
      </w:r>
      <w:r w:rsidRPr="00280174">
        <w:rPr>
          <w:rFonts w:ascii="標楷體" w:eastAsia="標楷體" w:hAnsi="標楷體"/>
        </w:rPr>
        <w:t>49度線以南、格蘭德河中游以北的幾乎所有土地，並從俄羅斯帝國手中購得阿拉斯加。19世紀下半葉</w:t>
      </w:r>
      <w:r w:rsidR="009A3290" w:rsidRPr="00280174">
        <w:rPr>
          <w:rFonts w:ascii="標楷體" w:eastAsia="標楷體" w:hAnsi="標楷體" w:hint="eastAsia"/>
        </w:rPr>
        <w:t>爆發</w:t>
      </w:r>
      <w:r w:rsidRPr="00280174">
        <w:rPr>
          <w:rFonts w:ascii="標楷體" w:eastAsia="標楷體" w:hAnsi="標楷體" w:hint="eastAsia"/>
        </w:rPr>
        <w:t>南北戰爭</w:t>
      </w:r>
      <w:r w:rsidR="009A3290" w:rsidRPr="00280174">
        <w:rPr>
          <w:rFonts w:ascii="標楷體" w:eastAsia="標楷體" w:hAnsi="標楷體"/>
        </w:rPr>
        <w:t>(1861~1865年)，</w:t>
      </w:r>
      <w:r w:rsidRPr="00280174">
        <w:rPr>
          <w:rFonts w:ascii="標楷體" w:eastAsia="標楷體" w:hAnsi="標楷體" w:hint="eastAsia"/>
        </w:rPr>
        <w:t>林肯領導的聯邦政府終結奴隸制度。</w:t>
      </w:r>
      <w:r w:rsidRPr="00280174">
        <w:rPr>
          <w:rFonts w:ascii="標楷體" w:eastAsia="標楷體" w:hAnsi="標楷體"/>
        </w:rPr>
        <w:t>19世紀末，美國將其領土主權延伸到太平洋的夏威夷，隨後</w:t>
      </w:r>
      <w:r w:rsidR="00072448" w:rsidRPr="00280174">
        <w:rPr>
          <w:rFonts w:ascii="標楷體" w:eastAsia="標楷體" w:hAnsi="標楷體" w:hint="eastAsia"/>
        </w:rPr>
        <w:t>因</w:t>
      </w:r>
      <w:r w:rsidRPr="00280174">
        <w:rPr>
          <w:rFonts w:ascii="標楷體" w:eastAsia="標楷體" w:hAnsi="標楷體" w:hint="eastAsia"/>
        </w:rPr>
        <w:t>美西戰爭的勝利，美國勢力進入加勒比海地區及西太平洋。</w:t>
      </w:r>
    </w:p>
    <w:p w14:paraId="062FC433" w14:textId="77777777" w:rsidR="00694260" w:rsidRPr="00280174" w:rsidRDefault="009349F8" w:rsidP="00320CF9">
      <w:pPr>
        <w:pStyle w:val="a3"/>
        <w:spacing w:line="400" w:lineRule="exact"/>
        <w:ind w:leftChars="0" w:left="960"/>
        <w:jc w:val="both"/>
        <w:rPr>
          <w:rFonts w:ascii="標楷體" w:eastAsia="標楷體" w:hAnsi="標楷體"/>
        </w:rPr>
      </w:pPr>
      <w:r w:rsidRPr="00280174">
        <w:rPr>
          <w:rFonts w:ascii="標楷體" w:eastAsia="標楷體" w:hAnsi="標楷體" w:hint="eastAsia"/>
        </w:rPr>
        <w:t>美國自</w:t>
      </w:r>
      <w:r w:rsidRPr="00280174">
        <w:rPr>
          <w:rFonts w:ascii="標楷體" w:eastAsia="標楷體" w:hAnsi="標楷體"/>
        </w:rPr>
        <w:t>19世紀末成為世界第一大經濟體，長期是全球的經濟、軍事、教育、科</w:t>
      </w:r>
      <w:r w:rsidRPr="00280174">
        <w:rPr>
          <w:rFonts w:ascii="標楷體" w:eastAsia="標楷體" w:hAnsi="標楷體" w:hint="eastAsia"/>
        </w:rPr>
        <w:t>研、航</w:t>
      </w:r>
      <w:r w:rsidR="00072448" w:rsidRPr="00280174">
        <w:rPr>
          <w:rFonts w:ascii="標楷體" w:eastAsia="標楷體" w:hAnsi="標楷體" w:hint="eastAsia"/>
        </w:rPr>
        <w:t>空</w:t>
      </w:r>
      <w:r w:rsidRPr="00280174">
        <w:rPr>
          <w:rFonts w:ascii="標楷體" w:eastAsia="標楷體" w:hAnsi="標楷體" w:hint="eastAsia"/>
        </w:rPr>
        <w:t>及醫療技術的強國。二次世界大戰後，美國在聯合國的建立扮演重要角色，並成為安全理事會的五名永久會員</w:t>
      </w:r>
      <w:r w:rsidR="00072448" w:rsidRPr="00280174">
        <w:rPr>
          <w:rFonts w:ascii="標楷體" w:eastAsia="標楷體" w:hAnsi="標楷體" w:hint="eastAsia"/>
        </w:rPr>
        <w:t>國</w:t>
      </w:r>
      <w:r w:rsidRPr="00280174">
        <w:rPr>
          <w:rFonts w:ascii="標楷體" w:eastAsia="標楷體" w:hAnsi="標楷體" w:hint="eastAsia"/>
        </w:rPr>
        <w:t>之一。</w:t>
      </w:r>
      <w:r w:rsidR="00AB3F47" w:rsidRPr="00280174">
        <w:rPr>
          <w:rFonts w:ascii="標楷體" w:eastAsia="標楷體" w:hAnsi="標楷體" w:hint="eastAsia"/>
        </w:rPr>
        <w:t>英國、加拿大、澳洲、紐西蘭</w:t>
      </w:r>
      <w:r w:rsidR="00072448" w:rsidRPr="00280174">
        <w:rPr>
          <w:rFonts w:ascii="標楷體" w:eastAsia="標楷體" w:hAnsi="標楷體" w:hint="eastAsia"/>
        </w:rPr>
        <w:t>與</w:t>
      </w:r>
      <w:r w:rsidR="00AB3F47" w:rsidRPr="00280174">
        <w:rPr>
          <w:rFonts w:ascii="標楷體" w:eastAsia="標楷體" w:hAnsi="標楷體" w:hint="eastAsia"/>
        </w:rPr>
        <w:t>美國</w:t>
      </w:r>
      <w:r w:rsidR="00072448" w:rsidRPr="00280174">
        <w:rPr>
          <w:rFonts w:ascii="標楷體" w:eastAsia="標楷體" w:hAnsi="標楷體" w:hint="eastAsia"/>
        </w:rPr>
        <w:t>就國際情報分享組成團體，</w:t>
      </w:r>
      <w:r w:rsidR="00AB3F47" w:rsidRPr="00280174">
        <w:rPr>
          <w:rFonts w:ascii="標楷體" w:eastAsia="標楷體" w:hAnsi="標楷體" w:hint="eastAsia"/>
        </w:rPr>
        <w:t>稱為「五眼聯盟」。</w:t>
      </w:r>
      <w:r w:rsidRPr="00280174">
        <w:rPr>
          <w:rFonts w:ascii="標楷體" w:eastAsia="標楷體" w:hAnsi="標楷體" w:hint="eastAsia"/>
        </w:rPr>
        <w:t>冷戰期間，為了對抗蘇聯，美國、加拿大和</w:t>
      </w:r>
      <w:r w:rsidRPr="00280174">
        <w:rPr>
          <w:rFonts w:ascii="標楷體" w:eastAsia="標楷體" w:hAnsi="標楷體"/>
        </w:rPr>
        <w:t>10個歐洲國家共同建立</w:t>
      </w:r>
      <w:r w:rsidR="00AB3F47" w:rsidRPr="00280174">
        <w:rPr>
          <w:rFonts w:ascii="標楷體" w:eastAsia="標楷體" w:hAnsi="標楷體" w:hint="eastAsia"/>
        </w:rPr>
        <w:t>「</w:t>
      </w:r>
      <w:r w:rsidRPr="00280174">
        <w:rPr>
          <w:rFonts w:ascii="標楷體" w:eastAsia="標楷體" w:hAnsi="標楷體" w:hint="eastAsia"/>
        </w:rPr>
        <w:t>北大西洋公約組織</w:t>
      </w:r>
      <w:r w:rsidR="00AB3F47" w:rsidRPr="00280174">
        <w:rPr>
          <w:rFonts w:ascii="標楷體" w:eastAsia="標楷體" w:hAnsi="標楷體" w:hint="eastAsia"/>
        </w:rPr>
        <w:t>」</w:t>
      </w:r>
      <w:r w:rsidRPr="00280174">
        <w:rPr>
          <w:rFonts w:ascii="標楷體" w:eastAsia="標楷體" w:hAnsi="標楷體" w:hint="eastAsia"/>
        </w:rPr>
        <w:t>，以聯合盟國對抗任何針對北美和歐洲的軍事行動</w:t>
      </w:r>
      <w:r w:rsidR="009A3290" w:rsidRPr="00280174">
        <w:rPr>
          <w:rFonts w:ascii="標楷體" w:eastAsia="標楷體" w:hAnsi="標楷體" w:hint="eastAsia"/>
        </w:rPr>
        <w:t>。</w:t>
      </w:r>
    </w:p>
    <w:p w14:paraId="7186870E" w14:textId="77777777" w:rsidR="00072448" w:rsidRPr="00446D20" w:rsidRDefault="009A3290" w:rsidP="00320CF9">
      <w:pPr>
        <w:pStyle w:val="a3"/>
        <w:spacing w:line="400" w:lineRule="exact"/>
        <w:ind w:leftChars="0" w:left="960"/>
        <w:jc w:val="both"/>
        <w:rPr>
          <w:rFonts w:ascii="標楷體" w:eastAsia="標楷體" w:hAnsi="標楷體"/>
        </w:rPr>
      </w:pPr>
      <w:r w:rsidRPr="00280174">
        <w:rPr>
          <w:rFonts w:ascii="標楷體" w:eastAsia="標楷體" w:hAnsi="標楷體" w:hint="eastAsia"/>
        </w:rPr>
        <w:t>美國的外交關係規模是全世界最大的，</w:t>
      </w:r>
      <w:r w:rsidR="00072448" w:rsidRPr="00280174">
        <w:rPr>
          <w:rFonts w:ascii="標楷體" w:eastAsia="標楷體" w:hAnsi="標楷體" w:hint="eastAsia"/>
        </w:rPr>
        <w:t>僅有少數國家，如</w:t>
      </w:r>
      <w:r w:rsidRPr="00280174">
        <w:rPr>
          <w:rFonts w:ascii="標楷體" w:eastAsia="標楷體" w:hAnsi="標楷體" w:hint="eastAsia"/>
        </w:rPr>
        <w:t>朝鮮民主主義人民共和國</w:t>
      </w:r>
      <w:r w:rsidR="00AB3F47" w:rsidRPr="00280174">
        <w:rPr>
          <w:rFonts w:ascii="標楷體" w:eastAsia="標楷體" w:hAnsi="標楷體"/>
        </w:rPr>
        <w:t>(北韓)</w:t>
      </w:r>
      <w:r w:rsidRPr="00280174">
        <w:rPr>
          <w:rFonts w:ascii="標楷體" w:eastAsia="標楷體" w:hAnsi="標楷體" w:hint="eastAsia"/>
        </w:rPr>
        <w:t>、伊朗伊斯蘭共和國、阿拉伯敘利亞共和國等與美國</w:t>
      </w:r>
      <w:r w:rsidR="00072448" w:rsidRPr="00280174">
        <w:rPr>
          <w:rFonts w:ascii="標楷體" w:eastAsia="標楷體" w:hAnsi="標楷體" w:hint="eastAsia"/>
        </w:rPr>
        <w:t>無</w:t>
      </w:r>
      <w:r w:rsidRPr="00280174">
        <w:rPr>
          <w:rFonts w:ascii="標楷體" w:eastAsia="標楷體" w:hAnsi="標楷體" w:hint="eastAsia"/>
        </w:rPr>
        <w:t>正式外交關係。</w:t>
      </w:r>
    </w:p>
    <w:p w14:paraId="50F81C92" w14:textId="77777777" w:rsidR="00336ADA" w:rsidRPr="00280174" w:rsidRDefault="00336ADA" w:rsidP="00320CF9">
      <w:pPr>
        <w:pStyle w:val="a3"/>
        <w:spacing w:line="400" w:lineRule="exact"/>
        <w:ind w:leftChars="0" w:left="960"/>
        <w:jc w:val="both"/>
        <w:rPr>
          <w:rFonts w:ascii="標楷體" w:eastAsia="標楷體" w:hAnsi="標楷體"/>
        </w:rPr>
      </w:pPr>
      <w:r w:rsidRPr="00446D20">
        <w:rPr>
          <w:rFonts w:ascii="標楷體" w:eastAsia="標楷體" w:hAnsi="標楷體"/>
        </w:rPr>
        <w:t>2018年</w:t>
      </w:r>
      <w:r w:rsidR="00072448" w:rsidRPr="00446D20">
        <w:rPr>
          <w:rFonts w:ascii="標楷體" w:eastAsia="標楷體" w:hAnsi="標楷體" w:hint="eastAsia"/>
        </w:rPr>
        <w:t>美國時任</w:t>
      </w:r>
      <w:r w:rsidRPr="00446D20">
        <w:rPr>
          <w:rFonts w:ascii="標楷體" w:eastAsia="標楷體" w:hAnsi="標楷體" w:hint="eastAsia"/>
        </w:rPr>
        <w:t>川普政府引用</w:t>
      </w:r>
      <w:r w:rsidR="00072448" w:rsidRPr="00446D20">
        <w:rPr>
          <w:rFonts w:ascii="標楷體" w:eastAsia="標楷體" w:hAnsi="標楷體" w:hint="eastAsia"/>
        </w:rPr>
        <w:t>貿易法第</w:t>
      </w:r>
      <w:r w:rsidRPr="00446D20">
        <w:rPr>
          <w:rFonts w:ascii="標楷體" w:eastAsia="標楷體" w:hAnsi="標楷體"/>
        </w:rPr>
        <w:t>301條</w:t>
      </w:r>
      <w:r w:rsidR="00072448" w:rsidRPr="00446D20">
        <w:rPr>
          <w:rFonts w:ascii="標楷體" w:eastAsia="標楷體" w:hAnsi="標楷體" w:hint="eastAsia"/>
        </w:rPr>
        <w:t>，</w:t>
      </w:r>
      <w:r w:rsidRPr="00446D20">
        <w:rPr>
          <w:rFonts w:ascii="標楷體" w:eastAsia="標楷體" w:hAnsi="標楷體" w:hint="eastAsia"/>
        </w:rPr>
        <w:t>對中國進口的商品徵收關稅</w:t>
      </w:r>
      <w:r w:rsidR="00072448" w:rsidRPr="00446D20">
        <w:rPr>
          <w:rFonts w:ascii="標楷體" w:eastAsia="標楷體" w:hAnsi="標楷體" w:hint="eastAsia"/>
        </w:rPr>
        <w:t>，中國並予以反制。持續進行的</w:t>
      </w:r>
      <w:r w:rsidRPr="00446D20">
        <w:rPr>
          <w:rFonts w:ascii="標楷體" w:eastAsia="標楷體" w:hAnsi="標楷體" w:hint="eastAsia"/>
        </w:rPr>
        <w:t>美中貿易戰</w:t>
      </w:r>
      <w:r w:rsidR="00072448" w:rsidRPr="00446D20">
        <w:rPr>
          <w:rFonts w:ascii="標楷體" w:eastAsia="標楷體" w:hAnsi="標楷體" w:hint="eastAsia"/>
        </w:rPr>
        <w:t>，</w:t>
      </w:r>
      <w:r w:rsidRPr="00446D20">
        <w:rPr>
          <w:rFonts w:ascii="標楷體" w:eastAsia="標楷體" w:hAnsi="標楷體" w:hint="eastAsia"/>
        </w:rPr>
        <w:t>引</w:t>
      </w:r>
      <w:r w:rsidR="00072448" w:rsidRPr="00446D20">
        <w:rPr>
          <w:rFonts w:ascii="標楷體" w:eastAsia="標楷體" w:hAnsi="標楷體" w:hint="eastAsia"/>
        </w:rPr>
        <w:t>起</w:t>
      </w:r>
      <w:r w:rsidR="00B4328E" w:rsidRPr="00446D20">
        <w:rPr>
          <w:rFonts w:ascii="標楷體" w:eastAsia="標楷體" w:hAnsi="標楷體" w:hint="eastAsia"/>
        </w:rPr>
        <w:t>去</w:t>
      </w:r>
      <w:r w:rsidRPr="00446D20">
        <w:rPr>
          <w:rFonts w:ascii="標楷體" w:eastAsia="標楷體" w:hAnsi="標楷體" w:hint="eastAsia"/>
        </w:rPr>
        <w:t>全球化</w:t>
      </w:r>
      <w:r w:rsidR="00B4328E" w:rsidRPr="00446D20">
        <w:rPr>
          <w:rFonts w:ascii="標楷體" w:eastAsia="標楷體" w:hAnsi="標楷體" w:hint="eastAsia"/>
        </w:rPr>
        <w:t>浪潮</w:t>
      </w:r>
      <w:r w:rsidR="00072448" w:rsidRPr="00446D20">
        <w:rPr>
          <w:rFonts w:ascii="標楷體" w:eastAsia="標楷體" w:hAnsi="標楷體" w:hint="eastAsia"/>
        </w:rPr>
        <w:t>。</w:t>
      </w:r>
      <w:bookmarkStart w:id="6" w:name="_Hlk202342993"/>
      <w:r w:rsidR="00B4328E" w:rsidRPr="00446D20">
        <w:rPr>
          <w:rFonts w:ascii="標楷體" w:eastAsia="標楷體" w:hAnsi="標楷體"/>
        </w:rPr>
        <w:t>2022年拜登政府基於國安考量，</w:t>
      </w:r>
      <w:r w:rsidR="00A23AEE" w:rsidRPr="00446D20">
        <w:rPr>
          <w:rFonts w:ascii="標楷體" w:eastAsia="標楷體" w:hAnsi="標楷體" w:hint="eastAsia"/>
        </w:rPr>
        <w:t>對中國取得先進製程半導體和晶片製造設備實施出口限制措施，以防範地緣政治對手發展可能提高軍事優勢的尖端科技</w:t>
      </w:r>
      <w:r w:rsidR="00694260" w:rsidRPr="00446D20">
        <w:rPr>
          <w:rFonts w:ascii="標楷體" w:eastAsia="標楷體" w:hAnsi="標楷體" w:hint="eastAsia"/>
        </w:rPr>
        <w:t>，美中貿易戰延伸成科技戰</w:t>
      </w:r>
      <w:r w:rsidRPr="00446D20">
        <w:rPr>
          <w:rFonts w:ascii="標楷體" w:eastAsia="標楷體" w:hAnsi="標楷體" w:hint="eastAsia"/>
        </w:rPr>
        <w:t>。</w:t>
      </w:r>
      <w:r w:rsidR="00072448" w:rsidRPr="00446D20">
        <w:rPr>
          <w:rFonts w:ascii="標楷體" w:eastAsia="標楷體" w:hAnsi="標楷體" w:hint="eastAsia"/>
        </w:rPr>
        <w:t>另外，在</w:t>
      </w:r>
      <w:r w:rsidRPr="00446D20">
        <w:rPr>
          <w:rFonts w:ascii="標楷體" w:eastAsia="標楷體" w:hAnsi="標楷體" w:hint="eastAsia"/>
        </w:rPr>
        <w:t>近年</w:t>
      </w:r>
      <w:r w:rsidR="00072448" w:rsidRPr="00446D20">
        <w:rPr>
          <w:rFonts w:ascii="標楷體" w:eastAsia="標楷體" w:hAnsi="標楷體" w:hint="eastAsia"/>
        </w:rPr>
        <w:t>的中東戰略，美國</w:t>
      </w:r>
      <w:r w:rsidRPr="00446D20">
        <w:rPr>
          <w:rFonts w:ascii="標楷體" w:eastAsia="標楷體" w:hAnsi="標楷體" w:hint="eastAsia"/>
        </w:rPr>
        <w:t>極力促成</w:t>
      </w:r>
      <w:r w:rsidR="00072448" w:rsidRPr="00446D20">
        <w:rPr>
          <w:rFonts w:ascii="標楷體" w:eastAsia="標楷體" w:hAnsi="標楷體" w:hint="eastAsia"/>
        </w:rPr>
        <w:t>沙烏地</w:t>
      </w:r>
      <w:r w:rsidRPr="00446D20">
        <w:rPr>
          <w:rFonts w:ascii="標楷體" w:eastAsia="標楷體" w:hAnsi="標楷體" w:hint="eastAsia"/>
        </w:rPr>
        <w:t>阿拉伯</w:t>
      </w:r>
      <w:r w:rsidR="00072448" w:rsidRPr="00446D20">
        <w:rPr>
          <w:rFonts w:ascii="標楷體" w:eastAsia="標楷體" w:hAnsi="標楷體" w:hint="eastAsia"/>
        </w:rPr>
        <w:t>等</w:t>
      </w:r>
      <w:r w:rsidRPr="00446D20">
        <w:rPr>
          <w:rFonts w:ascii="標楷體" w:eastAsia="標楷體" w:hAnsi="標楷體" w:hint="eastAsia"/>
        </w:rPr>
        <w:t>多國和以色列的關係正常化。</w:t>
      </w:r>
      <w:bookmarkEnd w:id="6"/>
    </w:p>
    <w:p w14:paraId="596CE9E0" w14:textId="77777777" w:rsidR="00762BD8" w:rsidRPr="00280174" w:rsidRDefault="00762BD8" w:rsidP="007F5FA1">
      <w:pPr>
        <w:pStyle w:val="a3"/>
        <w:numPr>
          <w:ilvl w:val="0"/>
          <w:numId w:val="3"/>
        </w:numPr>
        <w:spacing w:line="400" w:lineRule="exact"/>
        <w:ind w:leftChars="0" w:left="958" w:hanging="816"/>
        <w:jc w:val="both"/>
        <w:outlineLvl w:val="1"/>
        <w:rPr>
          <w:rFonts w:ascii="標楷體" w:eastAsia="標楷體" w:hAnsi="標楷體"/>
        </w:rPr>
      </w:pPr>
      <w:bookmarkStart w:id="7" w:name="_Toc149575942"/>
      <w:r w:rsidRPr="00280174">
        <w:rPr>
          <w:rFonts w:ascii="標楷體" w:eastAsia="標楷體" w:hAnsi="標楷體" w:hint="eastAsia"/>
        </w:rPr>
        <w:t>政府組織</w:t>
      </w:r>
      <w:bookmarkEnd w:id="7"/>
    </w:p>
    <w:p w14:paraId="4255123D" w14:textId="77777777" w:rsidR="008F754F" w:rsidRPr="00280174" w:rsidRDefault="008F754F" w:rsidP="00320CF9">
      <w:pPr>
        <w:pStyle w:val="a3"/>
        <w:spacing w:line="400" w:lineRule="exact"/>
        <w:ind w:leftChars="0" w:left="960"/>
        <w:jc w:val="both"/>
        <w:rPr>
          <w:rFonts w:ascii="標楷體" w:eastAsia="標楷體" w:hAnsi="標楷體"/>
        </w:rPr>
      </w:pPr>
      <w:r w:rsidRPr="00280174">
        <w:rPr>
          <w:rFonts w:ascii="標楷體" w:eastAsia="標楷體" w:hAnsi="標楷體" w:hint="eastAsia"/>
        </w:rPr>
        <w:t>美國</w:t>
      </w:r>
      <w:r w:rsidR="00694260" w:rsidRPr="00280174">
        <w:rPr>
          <w:rFonts w:ascii="標楷體" w:eastAsia="標楷體" w:hAnsi="標楷體" w:hint="eastAsia"/>
        </w:rPr>
        <w:t>憲法主張三權分立</w:t>
      </w:r>
      <w:r w:rsidR="00BA5269" w:rsidRPr="00280174">
        <w:rPr>
          <w:rFonts w:ascii="標楷體" w:eastAsia="標楷體" w:hAnsi="標楷體" w:hint="eastAsia"/>
        </w:rPr>
        <w:t>，</w:t>
      </w:r>
      <w:r w:rsidR="00694260" w:rsidRPr="00280174">
        <w:rPr>
          <w:rFonts w:ascii="標楷體" w:eastAsia="標楷體" w:hAnsi="標楷體" w:hint="eastAsia"/>
        </w:rPr>
        <w:t>即行政權、立法權及司法權</w:t>
      </w:r>
      <w:r w:rsidR="00072448" w:rsidRPr="00280174">
        <w:rPr>
          <w:rFonts w:ascii="標楷體" w:eastAsia="標楷體" w:hAnsi="標楷體" w:hint="eastAsia"/>
        </w:rPr>
        <w:t>獨立</w:t>
      </w:r>
      <w:r w:rsidR="00BA5269" w:rsidRPr="00280174">
        <w:rPr>
          <w:rFonts w:ascii="標楷體" w:eastAsia="標楷體" w:hAnsi="標楷體" w:hint="eastAsia"/>
        </w:rPr>
        <w:t>，</w:t>
      </w:r>
      <w:r w:rsidR="00694260" w:rsidRPr="00280174">
        <w:rPr>
          <w:rFonts w:ascii="標楷體" w:eastAsia="標楷體" w:hAnsi="標楷體" w:hint="eastAsia"/>
        </w:rPr>
        <w:t>並相互</w:t>
      </w:r>
      <w:r w:rsidR="00BA5269" w:rsidRPr="00280174">
        <w:rPr>
          <w:rFonts w:ascii="標楷體" w:eastAsia="標楷體" w:hAnsi="標楷體" w:hint="eastAsia"/>
        </w:rPr>
        <w:t>監督與</w:t>
      </w:r>
      <w:r w:rsidR="00694260" w:rsidRPr="00280174">
        <w:rPr>
          <w:rFonts w:ascii="標楷體" w:eastAsia="標楷體" w:hAnsi="標楷體" w:hint="eastAsia"/>
        </w:rPr>
        <w:t>制衡</w:t>
      </w:r>
      <w:r w:rsidR="00072448" w:rsidRPr="00280174">
        <w:rPr>
          <w:rFonts w:ascii="標楷體" w:eastAsia="標楷體" w:hAnsi="標楷體" w:hint="eastAsia"/>
        </w:rPr>
        <w:t>，分述如下。</w:t>
      </w:r>
    </w:p>
    <w:p w14:paraId="54A97C29" w14:textId="77777777" w:rsidR="001F44D2" w:rsidRPr="00280174" w:rsidRDefault="008F754F" w:rsidP="00320CF9">
      <w:pPr>
        <w:pStyle w:val="a3"/>
        <w:numPr>
          <w:ilvl w:val="0"/>
          <w:numId w:val="6"/>
        </w:numPr>
        <w:spacing w:line="400" w:lineRule="exact"/>
        <w:ind w:leftChars="0" w:left="993" w:hanging="284"/>
        <w:jc w:val="both"/>
        <w:rPr>
          <w:rFonts w:ascii="標楷體" w:eastAsia="標楷體" w:hAnsi="標楷體"/>
        </w:rPr>
      </w:pPr>
      <w:r w:rsidRPr="00280174">
        <w:rPr>
          <w:rFonts w:ascii="標楷體" w:eastAsia="標楷體" w:hAnsi="標楷體" w:hint="eastAsia"/>
        </w:rPr>
        <w:t>立法機關：即國會，</w:t>
      </w:r>
      <w:r w:rsidR="00BA5269" w:rsidRPr="00280174">
        <w:rPr>
          <w:rFonts w:ascii="標楷體" w:eastAsia="標楷體" w:hAnsi="標楷體" w:hint="eastAsia"/>
        </w:rPr>
        <w:t>由「眾議院」和「參議院」組成</w:t>
      </w:r>
      <w:r w:rsidR="0027042A" w:rsidRPr="00280174">
        <w:rPr>
          <w:rFonts w:ascii="標楷體" w:eastAsia="標楷體" w:hAnsi="標楷體" w:hint="eastAsia"/>
        </w:rPr>
        <w:t>，</w:t>
      </w:r>
      <w:r w:rsidRPr="00280174">
        <w:rPr>
          <w:rFonts w:ascii="標楷體" w:eastAsia="標楷體" w:hAnsi="標楷體" w:hint="eastAsia"/>
        </w:rPr>
        <w:t>擁有聯邦立法權、宣戰權、條約批准權、政府採購權和彈劾權</w:t>
      </w:r>
      <w:r w:rsidR="001F44D2" w:rsidRPr="00280174">
        <w:rPr>
          <w:rFonts w:ascii="標楷體" w:eastAsia="標楷體" w:hAnsi="標楷體" w:hint="eastAsia"/>
        </w:rPr>
        <w:t>。</w:t>
      </w:r>
    </w:p>
    <w:p w14:paraId="050D0E1C" w14:textId="77777777" w:rsidR="001F44D2" w:rsidRPr="00280174" w:rsidRDefault="00072448" w:rsidP="00320CF9">
      <w:pPr>
        <w:pStyle w:val="a3"/>
        <w:spacing w:line="400" w:lineRule="exact"/>
        <w:ind w:leftChars="0" w:left="993"/>
        <w:jc w:val="both"/>
        <w:rPr>
          <w:rFonts w:ascii="標楷體" w:eastAsia="標楷體" w:hAnsi="標楷體"/>
        </w:rPr>
      </w:pPr>
      <w:r w:rsidRPr="00280174">
        <w:rPr>
          <w:rFonts w:ascii="標楷體" w:eastAsia="標楷體" w:hAnsi="標楷體" w:hint="eastAsia"/>
        </w:rPr>
        <w:t>依</w:t>
      </w:r>
      <w:r w:rsidR="001F44D2" w:rsidRPr="00280174">
        <w:rPr>
          <w:rFonts w:ascii="標楷體" w:eastAsia="標楷體" w:hAnsi="標楷體" w:hint="eastAsia"/>
        </w:rPr>
        <w:t>美國憲法</w:t>
      </w:r>
      <w:r w:rsidRPr="00280174">
        <w:rPr>
          <w:rFonts w:ascii="標楷體" w:eastAsia="標楷體" w:hAnsi="標楷體" w:hint="eastAsia"/>
        </w:rPr>
        <w:t>規定</w:t>
      </w:r>
      <w:r w:rsidR="001F44D2" w:rsidRPr="00280174">
        <w:rPr>
          <w:rFonts w:ascii="標楷體" w:eastAsia="標楷體" w:hAnsi="標楷體" w:hint="eastAsia"/>
        </w:rPr>
        <w:t>，參議院由美國各州選派</w:t>
      </w:r>
      <w:r w:rsidR="001F44D2" w:rsidRPr="00280174">
        <w:rPr>
          <w:rFonts w:ascii="標楷體" w:eastAsia="標楷體" w:hAnsi="標楷體"/>
        </w:rPr>
        <w:t xml:space="preserve">2名參議員組成，現在由 100 </w:t>
      </w:r>
      <w:r w:rsidR="001F44D2" w:rsidRPr="00280174">
        <w:rPr>
          <w:rFonts w:ascii="標楷體" w:eastAsia="標楷體" w:hAnsi="標楷體" w:hint="eastAsia"/>
        </w:rPr>
        <w:t>名成員組成，且無論人口多寡，每州在參議院皆有</w:t>
      </w:r>
      <w:r w:rsidR="001F44D2" w:rsidRPr="00280174">
        <w:rPr>
          <w:rFonts w:ascii="標楷體" w:eastAsia="標楷體" w:hAnsi="標楷體"/>
        </w:rPr>
        <w:t>2個席位，保障小州在聯邦的地位和利益。參議員任期6年，每隔</w:t>
      </w:r>
      <w:r w:rsidR="009D0290" w:rsidRPr="00280174">
        <w:rPr>
          <w:rFonts w:ascii="標楷體" w:eastAsia="標楷體" w:hAnsi="標楷體"/>
        </w:rPr>
        <w:t>2</w:t>
      </w:r>
      <w:r w:rsidR="001F44D2" w:rsidRPr="00280174">
        <w:rPr>
          <w:rFonts w:ascii="標楷體" w:eastAsia="標楷體" w:hAnsi="標楷體" w:hint="eastAsia"/>
        </w:rPr>
        <w:t>年約</w:t>
      </w:r>
      <w:r w:rsidR="009D0290" w:rsidRPr="00280174">
        <w:rPr>
          <w:rFonts w:ascii="標楷體" w:eastAsia="標楷體" w:hAnsi="標楷體"/>
        </w:rPr>
        <w:t>1/3</w:t>
      </w:r>
      <w:r w:rsidR="001F44D2" w:rsidRPr="00280174">
        <w:rPr>
          <w:rFonts w:ascii="標楷體" w:eastAsia="標楷體" w:hAnsi="標楷體" w:hint="eastAsia"/>
        </w:rPr>
        <w:t>的參議員必須重選。眾議院為</w:t>
      </w:r>
      <w:r w:rsidR="001F44D2" w:rsidRPr="00280174">
        <w:rPr>
          <w:rFonts w:ascii="標楷體" w:eastAsia="標楷體" w:hAnsi="標楷體"/>
        </w:rPr>
        <w:t>435個席位，</w:t>
      </w:r>
      <w:r w:rsidR="009D0290" w:rsidRPr="00280174">
        <w:rPr>
          <w:rFonts w:ascii="標楷體" w:eastAsia="標楷體" w:hAnsi="標楷體" w:hint="eastAsia"/>
        </w:rPr>
        <w:t>每州依據人口多寡選出一定比例的議員，每</w:t>
      </w:r>
      <w:r w:rsidR="009D0290" w:rsidRPr="00280174">
        <w:rPr>
          <w:rFonts w:ascii="標楷體" w:eastAsia="標楷體" w:hAnsi="標楷體"/>
        </w:rPr>
        <w:t>10年重新劃分</w:t>
      </w:r>
      <w:r w:rsidRPr="00280174">
        <w:rPr>
          <w:rFonts w:ascii="標楷體" w:eastAsia="標楷體" w:hAnsi="標楷體" w:hint="eastAsia"/>
        </w:rPr>
        <w:t>比例</w:t>
      </w:r>
      <w:r w:rsidR="009D0290" w:rsidRPr="00280174">
        <w:rPr>
          <w:rFonts w:ascii="標楷體" w:eastAsia="標楷體" w:hAnsi="標楷體" w:hint="eastAsia"/>
        </w:rPr>
        <w:t>，每州</w:t>
      </w:r>
      <w:r w:rsidRPr="00280174">
        <w:rPr>
          <w:rFonts w:ascii="標楷體" w:eastAsia="標楷體" w:hAnsi="標楷體" w:hint="eastAsia"/>
        </w:rPr>
        <w:t>至</w:t>
      </w:r>
      <w:r w:rsidR="009D0290" w:rsidRPr="00280174">
        <w:rPr>
          <w:rFonts w:ascii="標楷體" w:eastAsia="標楷體" w:hAnsi="標楷體" w:hint="eastAsia"/>
        </w:rPr>
        <w:t>少</w:t>
      </w:r>
      <w:r w:rsidRPr="00280174">
        <w:rPr>
          <w:rFonts w:ascii="標楷體" w:eastAsia="標楷體" w:hAnsi="標楷體" w:hint="eastAsia"/>
        </w:rPr>
        <w:t>有</w:t>
      </w:r>
      <w:r w:rsidR="009D0290" w:rsidRPr="00280174">
        <w:rPr>
          <w:rFonts w:ascii="標楷體" w:eastAsia="標楷體" w:hAnsi="標楷體"/>
        </w:rPr>
        <w:t>1</w:t>
      </w:r>
      <w:r w:rsidRPr="00280174">
        <w:rPr>
          <w:rFonts w:ascii="標楷體" w:eastAsia="標楷體" w:hAnsi="標楷體" w:hint="eastAsia"/>
        </w:rPr>
        <w:t>席</w:t>
      </w:r>
      <w:r w:rsidR="009D0290" w:rsidRPr="00280174">
        <w:rPr>
          <w:rFonts w:ascii="標楷體" w:eastAsia="標楷體" w:hAnsi="標楷體" w:hint="eastAsia"/>
        </w:rPr>
        <w:t>眾議</w:t>
      </w:r>
      <w:r w:rsidRPr="00280174">
        <w:rPr>
          <w:rFonts w:ascii="標楷體" w:eastAsia="標楷體" w:hAnsi="標楷體" w:hint="eastAsia"/>
        </w:rPr>
        <w:t>員</w:t>
      </w:r>
      <w:r w:rsidR="009D0290" w:rsidRPr="00280174">
        <w:rPr>
          <w:rFonts w:ascii="標楷體" w:eastAsia="標楷體" w:hAnsi="標楷體" w:hint="eastAsia"/>
        </w:rPr>
        <w:t>，</w:t>
      </w:r>
      <w:r w:rsidRPr="00280174">
        <w:rPr>
          <w:rFonts w:ascii="標楷體" w:eastAsia="標楷體" w:hAnsi="標楷體" w:hint="eastAsia"/>
        </w:rPr>
        <w:t>其</w:t>
      </w:r>
      <w:r w:rsidR="009D0290" w:rsidRPr="00280174">
        <w:rPr>
          <w:rFonts w:ascii="標楷體" w:eastAsia="標楷體" w:hAnsi="標楷體" w:hint="eastAsia"/>
        </w:rPr>
        <w:t>任期為</w:t>
      </w:r>
      <w:r w:rsidR="009D0290" w:rsidRPr="00280174">
        <w:rPr>
          <w:rFonts w:ascii="標楷體" w:eastAsia="標楷體" w:hAnsi="標楷體"/>
        </w:rPr>
        <w:t>2年</w:t>
      </w:r>
      <w:r w:rsidR="001F44D2" w:rsidRPr="00280174">
        <w:rPr>
          <w:rFonts w:ascii="標楷體" w:eastAsia="標楷體" w:hAnsi="標楷體" w:hint="eastAsia"/>
        </w:rPr>
        <w:t>。</w:t>
      </w:r>
    </w:p>
    <w:p w14:paraId="60E2FA26" w14:textId="77777777" w:rsidR="001F44D2" w:rsidRPr="00280174" w:rsidRDefault="008F754F" w:rsidP="00320CF9">
      <w:pPr>
        <w:pStyle w:val="a3"/>
        <w:spacing w:line="400" w:lineRule="exact"/>
        <w:ind w:leftChars="0" w:left="993"/>
        <w:jc w:val="both"/>
        <w:rPr>
          <w:rFonts w:ascii="標楷體" w:eastAsia="標楷體" w:hAnsi="標楷體"/>
        </w:rPr>
      </w:pPr>
      <w:r w:rsidRPr="00280174">
        <w:rPr>
          <w:rFonts w:ascii="標楷體" w:eastAsia="標楷體" w:hAnsi="標楷體" w:hint="eastAsia"/>
        </w:rPr>
        <w:t>所有立法須經參、眾兩院通過，並由總統</w:t>
      </w:r>
      <w:r w:rsidR="00072448" w:rsidRPr="00280174">
        <w:rPr>
          <w:rFonts w:ascii="標楷體" w:eastAsia="標楷體" w:hAnsi="標楷體" w:hint="eastAsia"/>
        </w:rPr>
        <w:t>核准</w:t>
      </w:r>
      <w:r w:rsidRPr="00280174">
        <w:rPr>
          <w:rFonts w:ascii="標楷體" w:eastAsia="標楷體" w:hAnsi="標楷體" w:hint="eastAsia"/>
        </w:rPr>
        <w:t>才生效。</w:t>
      </w:r>
      <w:r w:rsidR="00222998" w:rsidRPr="00280174">
        <w:rPr>
          <w:rFonts w:ascii="標楷體" w:eastAsia="標楷體" w:hAnsi="標楷體" w:hint="eastAsia"/>
        </w:rPr>
        <w:t>但當總統行使</w:t>
      </w:r>
      <w:r w:rsidR="00072448" w:rsidRPr="00280174">
        <w:rPr>
          <w:rFonts w:ascii="標楷體" w:eastAsia="標楷體" w:hAnsi="標楷體" w:hint="eastAsia"/>
        </w:rPr>
        <w:t>提案</w:t>
      </w:r>
      <w:r w:rsidR="00222998" w:rsidRPr="00280174">
        <w:rPr>
          <w:rFonts w:ascii="標楷體" w:eastAsia="標楷體" w:hAnsi="標楷體" w:hint="eastAsia"/>
        </w:rPr>
        <w:t>否決權時，若參</w:t>
      </w:r>
      <w:r w:rsidR="00072448" w:rsidRPr="00280174">
        <w:rPr>
          <w:rFonts w:ascii="標楷體" w:eastAsia="標楷體" w:hAnsi="標楷體" w:hint="eastAsia"/>
        </w:rPr>
        <w:t>、</w:t>
      </w:r>
      <w:r w:rsidR="00222998" w:rsidRPr="00280174">
        <w:rPr>
          <w:rFonts w:ascii="標楷體" w:eastAsia="標楷體" w:hAnsi="標楷體" w:hint="eastAsia"/>
        </w:rPr>
        <w:t>眾兩院各</w:t>
      </w:r>
      <w:r w:rsidR="00072448" w:rsidRPr="00280174">
        <w:rPr>
          <w:rFonts w:ascii="標楷體" w:eastAsia="標楷體" w:hAnsi="標楷體" w:hint="eastAsia"/>
        </w:rPr>
        <w:t>有</w:t>
      </w:r>
      <w:r w:rsidR="00222998" w:rsidRPr="00280174">
        <w:rPr>
          <w:rFonts w:ascii="標楷體" w:eastAsia="標楷體" w:hAnsi="標楷體"/>
        </w:rPr>
        <w:t>2/3的議員表決通過，則可推翻</w:t>
      </w:r>
      <w:r w:rsidR="00072448" w:rsidRPr="00280174">
        <w:rPr>
          <w:rFonts w:ascii="標楷體" w:eastAsia="標楷體" w:hAnsi="標楷體" w:hint="eastAsia"/>
        </w:rPr>
        <w:t>總統之否決權</w:t>
      </w:r>
      <w:r w:rsidR="00222998" w:rsidRPr="00280174">
        <w:rPr>
          <w:rFonts w:ascii="標楷體" w:eastAsia="標楷體" w:hAnsi="標楷體" w:hint="eastAsia"/>
        </w:rPr>
        <w:t>，使提案法律</w:t>
      </w:r>
      <w:r w:rsidR="00072448" w:rsidRPr="00280174">
        <w:rPr>
          <w:rFonts w:ascii="標楷體" w:eastAsia="標楷體" w:hAnsi="標楷體" w:hint="eastAsia"/>
        </w:rPr>
        <w:t>生效</w:t>
      </w:r>
      <w:r w:rsidR="00222998" w:rsidRPr="00280174">
        <w:rPr>
          <w:rFonts w:ascii="標楷體" w:eastAsia="標楷體" w:hAnsi="標楷體" w:hint="eastAsia"/>
        </w:rPr>
        <w:t>。</w:t>
      </w:r>
    </w:p>
    <w:p w14:paraId="7EA3638F" w14:textId="77777777" w:rsidR="00F27F1A" w:rsidRPr="00280174" w:rsidRDefault="00F27F1A" w:rsidP="00320CF9">
      <w:pPr>
        <w:pStyle w:val="a3"/>
        <w:spacing w:line="400" w:lineRule="exact"/>
        <w:ind w:leftChars="0" w:left="993"/>
        <w:jc w:val="both"/>
        <w:rPr>
          <w:rFonts w:ascii="標楷體" w:eastAsia="標楷體" w:hAnsi="標楷體"/>
        </w:rPr>
      </w:pPr>
      <w:r w:rsidRPr="00280174">
        <w:rPr>
          <w:rFonts w:ascii="標楷體" w:eastAsia="標楷體" w:hAnsi="標楷體" w:hint="eastAsia"/>
        </w:rPr>
        <w:t>除立法功能以外，國會最重要的功能是監督行政部門。國會有責監</w:t>
      </w:r>
      <w:r w:rsidR="00072448" w:rsidRPr="00280174">
        <w:rPr>
          <w:rFonts w:ascii="標楷體" w:eastAsia="標楷體" w:hAnsi="標楷體" w:hint="eastAsia"/>
        </w:rPr>
        <w:t>督及</w:t>
      </w:r>
      <w:r w:rsidRPr="00280174">
        <w:rPr>
          <w:rFonts w:ascii="標楷體" w:eastAsia="標楷體" w:hAnsi="標楷體" w:hint="eastAsia"/>
        </w:rPr>
        <w:t>影響行政機關，保護公民自由和個人權利，為制定法律而</w:t>
      </w:r>
      <w:r w:rsidR="00072448" w:rsidRPr="00280174">
        <w:rPr>
          <w:rFonts w:ascii="標楷體" w:eastAsia="標楷體" w:hAnsi="標楷體" w:hint="eastAsia"/>
        </w:rPr>
        <w:t>蒐</w:t>
      </w:r>
      <w:r w:rsidRPr="00280174">
        <w:rPr>
          <w:rFonts w:ascii="標楷體" w:eastAsia="標楷體" w:hAnsi="標楷體" w:hint="eastAsia"/>
        </w:rPr>
        <w:t>集資訊，評估執政</w:t>
      </w:r>
      <w:r w:rsidR="00072448" w:rsidRPr="00280174">
        <w:rPr>
          <w:rFonts w:ascii="標楷體" w:eastAsia="標楷體" w:hAnsi="標楷體" w:hint="eastAsia"/>
        </w:rPr>
        <w:t>績效</w:t>
      </w:r>
      <w:r w:rsidRPr="00280174">
        <w:rPr>
          <w:rFonts w:ascii="標楷體" w:eastAsia="標楷體" w:hAnsi="標楷體" w:hint="eastAsia"/>
        </w:rPr>
        <w:t>。國會</w:t>
      </w:r>
      <w:r w:rsidR="00072448" w:rsidRPr="00280174">
        <w:rPr>
          <w:rFonts w:ascii="標楷體" w:eastAsia="標楷體" w:hAnsi="標楷體" w:hint="eastAsia"/>
        </w:rPr>
        <w:t>亦得</w:t>
      </w:r>
      <w:r w:rsidRPr="00280174">
        <w:rPr>
          <w:rFonts w:ascii="標楷體" w:eastAsia="標楷體" w:hAnsi="標楷體" w:hint="eastAsia"/>
        </w:rPr>
        <w:t>舉行聽證會，</w:t>
      </w:r>
      <w:r w:rsidR="00072448" w:rsidRPr="00280174">
        <w:rPr>
          <w:rFonts w:ascii="標楷體" w:eastAsia="標楷體" w:hAnsi="標楷體" w:hint="eastAsia"/>
        </w:rPr>
        <w:t>以</w:t>
      </w:r>
      <w:r w:rsidRPr="00280174">
        <w:rPr>
          <w:rFonts w:ascii="標楷體" w:eastAsia="標楷體" w:hAnsi="標楷體" w:hint="eastAsia"/>
        </w:rPr>
        <w:t>確保行政機</w:t>
      </w:r>
      <w:r w:rsidR="00072448" w:rsidRPr="00280174">
        <w:rPr>
          <w:rFonts w:ascii="標楷體" w:eastAsia="標楷體" w:hAnsi="標楷體" w:hint="eastAsia"/>
        </w:rPr>
        <w:t>關</w:t>
      </w:r>
      <w:r w:rsidRPr="00280174">
        <w:rPr>
          <w:rFonts w:ascii="標楷體" w:eastAsia="標楷體" w:hAnsi="標楷體" w:hint="eastAsia"/>
        </w:rPr>
        <w:t>依法行</w:t>
      </w:r>
      <w:r w:rsidR="00072448" w:rsidRPr="00280174">
        <w:rPr>
          <w:rFonts w:ascii="標楷體" w:eastAsia="標楷體" w:hAnsi="標楷體" w:hint="eastAsia"/>
        </w:rPr>
        <w:t>政</w:t>
      </w:r>
      <w:r w:rsidRPr="00280174">
        <w:rPr>
          <w:rFonts w:ascii="標楷體" w:eastAsia="標楷體" w:hAnsi="標楷體" w:hint="eastAsia"/>
        </w:rPr>
        <w:t>。</w:t>
      </w:r>
    </w:p>
    <w:p w14:paraId="5D2F6A65" w14:textId="77777777" w:rsidR="00C47A92" w:rsidRPr="00280174" w:rsidRDefault="008F754F" w:rsidP="00320CF9">
      <w:pPr>
        <w:pStyle w:val="a3"/>
        <w:numPr>
          <w:ilvl w:val="0"/>
          <w:numId w:val="6"/>
        </w:numPr>
        <w:spacing w:line="400" w:lineRule="exact"/>
        <w:ind w:leftChars="0" w:left="993" w:hanging="284"/>
        <w:jc w:val="both"/>
        <w:rPr>
          <w:rFonts w:ascii="標楷體" w:eastAsia="標楷體" w:hAnsi="標楷體"/>
        </w:rPr>
      </w:pPr>
      <w:r w:rsidRPr="00280174">
        <w:rPr>
          <w:rFonts w:ascii="標楷體" w:eastAsia="標楷體" w:hAnsi="標楷體" w:hint="eastAsia"/>
        </w:rPr>
        <w:t>行政機關：</w:t>
      </w:r>
      <w:r w:rsidR="00C47A92" w:rsidRPr="00280174">
        <w:rPr>
          <w:rFonts w:ascii="標楷體" w:eastAsia="標楷體" w:hAnsi="標楷體" w:hint="eastAsia"/>
        </w:rPr>
        <w:t>總統、副總統和由總統提名參議院批准的內閣官員及其下屬，負責行使基於聯邦法律的治理權。</w:t>
      </w:r>
    </w:p>
    <w:p w14:paraId="7F1191DC" w14:textId="77777777" w:rsidR="00C47A92" w:rsidRPr="00280174" w:rsidRDefault="00072448" w:rsidP="00320CF9">
      <w:pPr>
        <w:pStyle w:val="a3"/>
        <w:spacing w:line="400" w:lineRule="exact"/>
        <w:ind w:leftChars="0" w:left="993"/>
        <w:jc w:val="both"/>
        <w:rPr>
          <w:rFonts w:ascii="標楷體" w:eastAsia="標楷體" w:hAnsi="標楷體"/>
        </w:rPr>
      </w:pPr>
      <w:r w:rsidRPr="00280174">
        <w:rPr>
          <w:rFonts w:ascii="標楷體" w:eastAsia="標楷體" w:hAnsi="標楷體" w:hint="eastAsia"/>
        </w:rPr>
        <w:t>美國</w:t>
      </w:r>
      <w:r w:rsidR="008F754F" w:rsidRPr="00280174">
        <w:rPr>
          <w:rFonts w:ascii="標楷體" w:eastAsia="標楷體" w:hAnsi="標楷體" w:hint="eastAsia"/>
        </w:rPr>
        <w:t>總統為行政機關的最高領導</w:t>
      </w:r>
      <w:r w:rsidR="003A39F5" w:rsidRPr="00280174">
        <w:rPr>
          <w:rFonts w:ascii="標楷體" w:eastAsia="標楷體" w:hAnsi="標楷體" w:hint="eastAsia"/>
        </w:rPr>
        <w:t>，同時也是國家元首</w:t>
      </w:r>
      <w:r w:rsidRPr="00280174">
        <w:rPr>
          <w:rFonts w:ascii="標楷體" w:eastAsia="標楷體" w:hAnsi="標楷體" w:hint="eastAsia"/>
        </w:rPr>
        <w:t>及軍隊</w:t>
      </w:r>
      <w:r w:rsidR="003A39F5" w:rsidRPr="00280174">
        <w:rPr>
          <w:rFonts w:ascii="標楷體" w:eastAsia="標楷體" w:hAnsi="標楷體" w:hint="eastAsia"/>
        </w:rPr>
        <w:t>總司令，任期為</w:t>
      </w:r>
      <w:r w:rsidR="003A39F5" w:rsidRPr="00280174">
        <w:rPr>
          <w:rFonts w:ascii="標楷體" w:eastAsia="標楷體" w:hAnsi="標楷體"/>
        </w:rPr>
        <w:t>4年，得連選連任一次</w:t>
      </w:r>
      <w:r w:rsidR="00F27F1A" w:rsidRPr="00280174">
        <w:rPr>
          <w:rFonts w:ascii="標楷體" w:eastAsia="標楷體" w:hAnsi="標楷體" w:hint="eastAsia"/>
        </w:rPr>
        <w:t>。</w:t>
      </w:r>
      <w:r w:rsidR="003A39F5" w:rsidRPr="00280174">
        <w:rPr>
          <w:rFonts w:ascii="標楷體" w:eastAsia="標楷體" w:hAnsi="標楷體" w:hint="eastAsia"/>
        </w:rPr>
        <w:t>總統有權提名聯邦</w:t>
      </w:r>
      <w:r w:rsidRPr="00280174">
        <w:rPr>
          <w:rFonts w:ascii="標楷體" w:eastAsia="標楷體" w:hAnsi="標楷體" w:hint="eastAsia"/>
        </w:rPr>
        <w:t>政府</w:t>
      </w:r>
      <w:r w:rsidR="003A39F5" w:rsidRPr="00280174">
        <w:rPr>
          <w:rFonts w:ascii="標楷體" w:eastAsia="標楷體" w:hAnsi="標楷體" w:hint="eastAsia"/>
        </w:rPr>
        <w:t>各部</w:t>
      </w:r>
      <w:r w:rsidRPr="00280174">
        <w:rPr>
          <w:rFonts w:ascii="標楷體" w:eastAsia="標楷體" w:hAnsi="標楷體" w:hint="eastAsia"/>
        </w:rPr>
        <w:t>門之</w:t>
      </w:r>
      <w:r w:rsidR="003A39F5" w:rsidRPr="00280174">
        <w:rPr>
          <w:rFonts w:ascii="標楷體" w:eastAsia="標楷體" w:hAnsi="標楷體" w:hint="eastAsia"/>
        </w:rPr>
        <w:t>部長和局長、最高法院法官、</w:t>
      </w:r>
      <w:r w:rsidRPr="00280174">
        <w:rPr>
          <w:rFonts w:ascii="標楷體" w:eastAsia="標楷體" w:hAnsi="標楷體" w:hint="eastAsia"/>
        </w:rPr>
        <w:t>駐外</w:t>
      </w:r>
      <w:r w:rsidR="003A39F5" w:rsidRPr="00280174">
        <w:rPr>
          <w:rFonts w:ascii="標楷體" w:eastAsia="標楷體" w:hAnsi="標楷體" w:hint="eastAsia"/>
        </w:rPr>
        <w:t>大使等</w:t>
      </w:r>
      <w:r w:rsidRPr="00280174">
        <w:rPr>
          <w:rFonts w:ascii="標楷體" w:eastAsia="標楷體" w:hAnsi="標楷體" w:hint="eastAsia"/>
        </w:rPr>
        <w:t>職位</w:t>
      </w:r>
      <w:r w:rsidR="003A39F5" w:rsidRPr="00280174">
        <w:rPr>
          <w:rFonts w:ascii="標楷體" w:eastAsia="標楷體" w:hAnsi="標楷體" w:hint="eastAsia"/>
        </w:rPr>
        <w:t>，</w:t>
      </w:r>
      <w:r w:rsidRPr="00280174">
        <w:rPr>
          <w:rFonts w:ascii="標楷體" w:eastAsia="標楷體" w:hAnsi="標楷體" w:hint="eastAsia"/>
        </w:rPr>
        <w:t>並經</w:t>
      </w:r>
      <w:r w:rsidR="00F27F1A" w:rsidRPr="00280174">
        <w:rPr>
          <w:rFonts w:ascii="標楷體" w:eastAsia="標楷體" w:hAnsi="標楷體"/>
        </w:rPr>
        <w:t>2/3</w:t>
      </w:r>
      <w:r w:rsidRPr="00280174">
        <w:rPr>
          <w:rFonts w:ascii="標楷體" w:eastAsia="標楷體" w:hAnsi="標楷體" w:hint="eastAsia"/>
        </w:rPr>
        <w:t>參議員</w:t>
      </w:r>
      <w:r w:rsidR="003A39F5" w:rsidRPr="00280174">
        <w:rPr>
          <w:rFonts w:ascii="標楷體" w:eastAsia="標楷體" w:hAnsi="標楷體" w:hint="eastAsia"/>
        </w:rPr>
        <w:t>通過後即可</w:t>
      </w:r>
      <w:r w:rsidRPr="00280174">
        <w:rPr>
          <w:rFonts w:ascii="標楷體" w:eastAsia="標楷體" w:hAnsi="標楷體" w:hint="eastAsia"/>
        </w:rPr>
        <w:t>上</w:t>
      </w:r>
      <w:r w:rsidR="003A39F5" w:rsidRPr="00280174">
        <w:rPr>
          <w:rFonts w:ascii="標楷體" w:eastAsia="標楷體" w:hAnsi="標楷體" w:hint="eastAsia"/>
        </w:rPr>
        <w:t>任。</w:t>
      </w:r>
      <w:r w:rsidR="00F03910" w:rsidRPr="00280174">
        <w:rPr>
          <w:rFonts w:ascii="標楷體" w:eastAsia="標楷體" w:hAnsi="標楷體" w:hint="eastAsia"/>
        </w:rPr>
        <w:t>美國副總統是總統的繼任人選，一旦總統去世、喪失工作能力或被彈劾定罪而遭到罷免，副總統將繼任總統。</w:t>
      </w:r>
    </w:p>
    <w:p w14:paraId="601597B6" w14:textId="77777777" w:rsidR="008F754F" w:rsidRPr="00280174" w:rsidRDefault="00072448" w:rsidP="00320CF9">
      <w:pPr>
        <w:pStyle w:val="a3"/>
        <w:spacing w:line="400" w:lineRule="exact"/>
        <w:ind w:leftChars="0" w:left="993"/>
        <w:jc w:val="both"/>
        <w:rPr>
          <w:rFonts w:ascii="標楷體" w:eastAsia="標楷體" w:hAnsi="標楷體"/>
        </w:rPr>
      </w:pPr>
      <w:r w:rsidRPr="00280174">
        <w:rPr>
          <w:rFonts w:ascii="標楷體" w:eastAsia="標楷體" w:hAnsi="標楷體" w:hint="eastAsia"/>
        </w:rPr>
        <w:t>聯邦政府</w:t>
      </w:r>
      <w:r w:rsidR="00C47A92" w:rsidRPr="00280174">
        <w:rPr>
          <w:rFonts w:ascii="標楷體" w:eastAsia="標楷體" w:hAnsi="標楷體" w:hint="eastAsia"/>
        </w:rPr>
        <w:t>設有</w:t>
      </w:r>
      <w:r w:rsidR="00C47A92" w:rsidRPr="00280174">
        <w:rPr>
          <w:rFonts w:ascii="標楷體" w:eastAsia="標楷體" w:hAnsi="標楷體"/>
        </w:rPr>
        <w:t>15個部</w:t>
      </w:r>
      <w:r w:rsidR="002368A1" w:rsidRPr="00280174">
        <w:rPr>
          <w:rFonts w:ascii="標楷體" w:eastAsia="標楷體" w:hAnsi="標楷體" w:hint="eastAsia"/>
        </w:rPr>
        <w:t>門</w:t>
      </w:r>
      <w:r w:rsidR="00C47A92" w:rsidRPr="00280174">
        <w:rPr>
          <w:rFonts w:ascii="標楷體" w:eastAsia="標楷體" w:hAnsi="標楷體" w:hint="eastAsia"/>
        </w:rPr>
        <w:t>和多個專門機構，各行政部門的最高首長是內閣</w:t>
      </w:r>
      <w:r w:rsidRPr="00280174">
        <w:rPr>
          <w:rFonts w:ascii="標楷體" w:eastAsia="標楷體" w:hAnsi="標楷體" w:hint="eastAsia"/>
        </w:rPr>
        <w:t>主要</w:t>
      </w:r>
      <w:r w:rsidR="00C47A92" w:rsidRPr="00280174">
        <w:rPr>
          <w:rFonts w:ascii="標楷體" w:eastAsia="標楷體" w:hAnsi="標楷體" w:hint="eastAsia"/>
        </w:rPr>
        <w:t>成員</w:t>
      </w:r>
      <w:r w:rsidR="00F27F1A" w:rsidRPr="00280174">
        <w:rPr>
          <w:rFonts w:ascii="標楷體" w:eastAsia="標楷體" w:hAnsi="標楷體" w:hint="eastAsia"/>
        </w:rPr>
        <w:t>，</w:t>
      </w:r>
      <w:r w:rsidR="00C47A92" w:rsidRPr="00280174">
        <w:rPr>
          <w:rFonts w:ascii="標楷體" w:eastAsia="標楷體" w:hAnsi="標楷體" w:hint="eastAsia"/>
        </w:rPr>
        <w:t>這些部門負責貫徹執行法律，提供各種政府服務。</w:t>
      </w:r>
    </w:p>
    <w:p w14:paraId="376A0572" w14:textId="77777777" w:rsidR="008F754F" w:rsidRPr="00280174" w:rsidRDefault="008F754F" w:rsidP="00320CF9">
      <w:pPr>
        <w:pStyle w:val="a3"/>
        <w:numPr>
          <w:ilvl w:val="0"/>
          <w:numId w:val="6"/>
        </w:numPr>
        <w:spacing w:line="400" w:lineRule="exact"/>
        <w:ind w:leftChars="0" w:left="993" w:hanging="284"/>
        <w:jc w:val="both"/>
        <w:rPr>
          <w:rFonts w:ascii="標楷體" w:eastAsia="標楷體" w:hAnsi="標楷體"/>
        </w:rPr>
      </w:pPr>
      <w:r w:rsidRPr="00280174">
        <w:rPr>
          <w:rFonts w:ascii="標楷體" w:eastAsia="標楷體" w:hAnsi="標楷體" w:hint="eastAsia"/>
        </w:rPr>
        <w:t>司法機關：即最高法院和下級的聯邦法院，</w:t>
      </w:r>
      <w:r w:rsidR="00072448" w:rsidRPr="00280174">
        <w:rPr>
          <w:rFonts w:ascii="標楷體" w:eastAsia="標楷體" w:hAnsi="標楷體" w:hint="eastAsia"/>
        </w:rPr>
        <w:t>最高法院</w:t>
      </w:r>
      <w:r w:rsidRPr="00280174">
        <w:rPr>
          <w:rFonts w:ascii="標楷體" w:eastAsia="標楷體" w:hAnsi="標楷體" w:hint="eastAsia"/>
        </w:rPr>
        <w:t>法官由總統提名並經參議院批准</w:t>
      </w:r>
      <w:r w:rsidR="00F94EC2" w:rsidRPr="00280174">
        <w:rPr>
          <w:rFonts w:ascii="標楷體" w:eastAsia="標楷體" w:hAnsi="標楷體" w:hint="eastAsia"/>
        </w:rPr>
        <w:t>，</w:t>
      </w:r>
      <w:r w:rsidRPr="00280174">
        <w:rPr>
          <w:rFonts w:ascii="標楷體" w:eastAsia="標楷體" w:hAnsi="標楷體" w:hint="eastAsia"/>
        </w:rPr>
        <w:t>擁有</w:t>
      </w:r>
      <w:r w:rsidR="00072448" w:rsidRPr="00280174">
        <w:rPr>
          <w:rFonts w:ascii="標楷體" w:eastAsia="標楷體" w:hAnsi="標楷體" w:hint="eastAsia"/>
        </w:rPr>
        <w:t>解</w:t>
      </w:r>
      <w:r w:rsidRPr="00280174">
        <w:rPr>
          <w:rFonts w:ascii="標楷體" w:eastAsia="標楷體" w:hAnsi="標楷體" w:hint="eastAsia"/>
        </w:rPr>
        <w:t>釋法</w:t>
      </w:r>
      <w:r w:rsidR="00072448" w:rsidRPr="00280174">
        <w:rPr>
          <w:rFonts w:ascii="標楷體" w:eastAsia="標楷體" w:hAnsi="標楷體" w:hint="eastAsia"/>
        </w:rPr>
        <w:t>律及</w:t>
      </w:r>
      <w:r w:rsidRPr="00280174">
        <w:rPr>
          <w:rFonts w:ascii="標楷體" w:eastAsia="標楷體" w:hAnsi="標楷體" w:hint="eastAsia"/>
        </w:rPr>
        <w:t>推翻違憲法律的權力。</w:t>
      </w:r>
    </w:p>
    <w:p w14:paraId="795FC891" w14:textId="77777777" w:rsidR="009D0290" w:rsidRPr="00280174" w:rsidRDefault="009D0290" w:rsidP="00320CF9">
      <w:pPr>
        <w:pStyle w:val="a3"/>
        <w:spacing w:line="400" w:lineRule="exact"/>
        <w:ind w:leftChars="0" w:left="993"/>
        <w:jc w:val="both"/>
        <w:rPr>
          <w:rFonts w:ascii="標楷體" w:eastAsia="標楷體" w:hAnsi="標楷體"/>
        </w:rPr>
      </w:pPr>
      <w:r w:rsidRPr="00280174">
        <w:rPr>
          <w:rFonts w:ascii="標楷體" w:eastAsia="標楷體" w:hAnsi="標楷體" w:hint="eastAsia"/>
        </w:rPr>
        <w:t>美國聯邦法院負責審理兩個或以上的州之間的糾紛、涉及聯邦法律、國際條約、美國憲法、海洋商業法、破產法等有關案件。</w:t>
      </w:r>
    </w:p>
    <w:p w14:paraId="6A9E60ED" w14:textId="77777777" w:rsidR="0089344E" w:rsidRPr="00280174" w:rsidRDefault="001F4235" w:rsidP="00320CF9">
      <w:pPr>
        <w:pStyle w:val="a3"/>
        <w:spacing w:line="400" w:lineRule="exact"/>
        <w:ind w:leftChars="0" w:left="993"/>
        <w:jc w:val="both"/>
        <w:rPr>
          <w:rFonts w:ascii="標楷體" w:eastAsia="標楷體" w:hAnsi="標楷體"/>
        </w:rPr>
      </w:pPr>
      <w:r w:rsidRPr="00280174">
        <w:rPr>
          <w:rFonts w:ascii="標楷體" w:eastAsia="標楷體" w:hAnsi="標楷體" w:hint="eastAsia"/>
        </w:rPr>
        <w:t>聯邦最高法院由</w:t>
      </w:r>
      <w:r w:rsidRPr="00280174">
        <w:rPr>
          <w:rFonts w:ascii="標楷體" w:eastAsia="標楷體" w:hAnsi="標楷體"/>
        </w:rPr>
        <w:t>9名大法官組成，其中1位是美國首席大法官。</w:t>
      </w:r>
      <w:r w:rsidRPr="00280174">
        <w:rPr>
          <w:rFonts w:ascii="標楷體" w:eastAsia="標楷體" w:hAnsi="標楷體" w:hint="eastAsia"/>
        </w:rPr>
        <w:t>大法官</w:t>
      </w:r>
      <w:r w:rsidR="00072448" w:rsidRPr="00280174">
        <w:rPr>
          <w:rFonts w:ascii="標楷體" w:eastAsia="標楷體" w:hAnsi="標楷體" w:hint="eastAsia"/>
        </w:rPr>
        <w:t>均</w:t>
      </w:r>
      <w:r w:rsidRPr="00280174">
        <w:rPr>
          <w:rFonts w:ascii="標楷體" w:eastAsia="標楷體" w:hAnsi="標楷體" w:hint="eastAsia"/>
        </w:rPr>
        <w:t>由總統提名，經過參議院聽證後批准委任。對於提交的各種案件，一般由</w:t>
      </w:r>
      <w:r w:rsidRPr="00280174">
        <w:rPr>
          <w:rFonts w:ascii="標楷體" w:eastAsia="標楷體" w:hAnsi="標楷體"/>
        </w:rPr>
        <w:t>9位大法官以簡單多數決方法來決定。</w:t>
      </w:r>
    </w:p>
    <w:p w14:paraId="58F966D9" w14:textId="77777777" w:rsidR="001F4235" w:rsidRPr="00280174" w:rsidRDefault="0089344E" w:rsidP="00320CF9">
      <w:pPr>
        <w:pStyle w:val="a3"/>
        <w:spacing w:line="400" w:lineRule="exact"/>
        <w:ind w:leftChars="0" w:left="993"/>
        <w:jc w:val="both"/>
        <w:rPr>
          <w:rFonts w:ascii="標楷體" w:eastAsia="標楷體" w:hAnsi="標楷體"/>
        </w:rPr>
      </w:pPr>
      <w:r w:rsidRPr="00280174">
        <w:rPr>
          <w:rFonts w:ascii="標楷體" w:eastAsia="標楷體" w:hAnsi="標楷體" w:hint="eastAsia"/>
        </w:rPr>
        <w:t>司法機關的職責是，對</w:t>
      </w:r>
      <w:r w:rsidR="00072448" w:rsidRPr="00280174">
        <w:rPr>
          <w:rFonts w:ascii="標楷體" w:eastAsia="標楷體" w:hAnsi="標楷體" w:hint="eastAsia"/>
        </w:rPr>
        <w:t>於</w:t>
      </w:r>
      <w:r w:rsidRPr="00280174">
        <w:rPr>
          <w:rFonts w:ascii="標楷體" w:eastAsia="標楷體" w:hAnsi="標楷體" w:hint="eastAsia"/>
        </w:rPr>
        <w:t>國會</w:t>
      </w:r>
      <w:r w:rsidR="00072448" w:rsidRPr="00280174">
        <w:rPr>
          <w:rFonts w:ascii="標楷體" w:eastAsia="標楷體" w:hAnsi="標楷體" w:hint="eastAsia"/>
        </w:rPr>
        <w:t>之</w:t>
      </w:r>
      <w:r w:rsidRPr="00280174">
        <w:rPr>
          <w:rFonts w:ascii="標楷體" w:eastAsia="標楷體" w:hAnsi="標楷體" w:hint="eastAsia"/>
        </w:rPr>
        <w:t>立法提出異議</w:t>
      </w:r>
      <w:r w:rsidR="00072448" w:rsidRPr="00280174">
        <w:rPr>
          <w:rFonts w:ascii="標楷體" w:eastAsia="標楷體" w:hAnsi="標楷體" w:hint="eastAsia"/>
        </w:rPr>
        <w:t>、對</w:t>
      </w:r>
      <w:r w:rsidRPr="00280174">
        <w:rPr>
          <w:rFonts w:ascii="標楷體" w:eastAsia="標楷體" w:hAnsi="標楷體" w:hint="eastAsia"/>
        </w:rPr>
        <w:t>司法案件作出裁決，以及審理涉及觸犯聯邦法</w:t>
      </w:r>
      <w:r w:rsidR="00072448" w:rsidRPr="00280174">
        <w:rPr>
          <w:rFonts w:ascii="標楷體" w:eastAsia="標楷體" w:hAnsi="標楷體" w:hint="eastAsia"/>
        </w:rPr>
        <w:t>律</w:t>
      </w:r>
      <w:r w:rsidRPr="00280174">
        <w:rPr>
          <w:rFonts w:ascii="標楷體" w:eastAsia="標楷體" w:hAnsi="標楷體" w:hint="eastAsia"/>
        </w:rPr>
        <w:t>的刑事案。在涉及憲法的訴案中，聯邦法院具有超越州法的上訴管轄權。聯邦法院還負責審理</w:t>
      </w:r>
      <w:r w:rsidR="00072448" w:rsidRPr="00280174">
        <w:rPr>
          <w:rFonts w:ascii="標楷體" w:eastAsia="標楷體" w:hAnsi="標楷體" w:hint="eastAsia"/>
        </w:rPr>
        <w:t>跨</w:t>
      </w:r>
      <w:r w:rsidRPr="00280174">
        <w:rPr>
          <w:rFonts w:ascii="標楷體" w:eastAsia="標楷體" w:hAnsi="標楷體" w:hint="eastAsia"/>
        </w:rPr>
        <w:t>州的案件及涉外案件。</w:t>
      </w:r>
    </w:p>
    <w:p w14:paraId="72EB6B3F" w14:textId="77777777" w:rsidR="00762BD8" w:rsidRPr="00280174" w:rsidRDefault="00762BD8" w:rsidP="007F5FA1">
      <w:pPr>
        <w:pStyle w:val="a3"/>
        <w:numPr>
          <w:ilvl w:val="0"/>
          <w:numId w:val="3"/>
        </w:numPr>
        <w:spacing w:line="400" w:lineRule="exact"/>
        <w:ind w:leftChars="0" w:left="958" w:hanging="816"/>
        <w:jc w:val="both"/>
        <w:outlineLvl w:val="1"/>
        <w:rPr>
          <w:rFonts w:ascii="標楷體" w:eastAsia="標楷體" w:hAnsi="標楷體"/>
        </w:rPr>
      </w:pPr>
      <w:bookmarkStart w:id="8" w:name="_Toc149575943"/>
      <w:r w:rsidRPr="00280174">
        <w:rPr>
          <w:rFonts w:ascii="標楷體" w:eastAsia="標楷體" w:hAnsi="標楷體" w:hint="eastAsia"/>
        </w:rPr>
        <w:t>經濟背景及各主要產業概況</w:t>
      </w:r>
      <w:bookmarkEnd w:id="8"/>
    </w:p>
    <w:p w14:paraId="4C7E369D" w14:textId="4E81264F" w:rsidR="006C168F" w:rsidRPr="00280174" w:rsidRDefault="006C168F" w:rsidP="001A5A56">
      <w:pPr>
        <w:pStyle w:val="a3"/>
        <w:spacing w:line="400" w:lineRule="exact"/>
        <w:ind w:leftChars="0" w:left="960"/>
        <w:jc w:val="both"/>
        <w:rPr>
          <w:rFonts w:ascii="標楷體" w:eastAsia="標楷體" w:hAnsi="標楷體"/>
        </w:rPr>
      </w:pPr>
      <w:r w:rsidRPr="00280174">
        <w:rPr>
          <w:rFonts w:ascii="標楷體" w:eastAsia="標楷體" w:hAnsi="標楷體" w:hint="eastAsia"/>
        </w:rPr>
        <w:t>美國</w:t>
      </w:r>
      <w:r w:rsidR="00072448" w:rsidRPr="00280174">
        <w:rPr>
          <w:rFonts w:ascii="標楷體" w:eastAsia="標楷體" w:hAnsi="標楷體" w:hint="eastAsia"/>
        </w:rPr>
        <w:t>目前</w:t>
      </w:r>
      <w:r w:rsidRPr="00280174">
        <w:rPr>
          <w:rFonts w:ascii="標楷體" w:eastAsia="標楷體" w:hAnsi="標楷體" w:hint="eastAsia"/>
        </w:rPr>
        <w:t>為全球最大經濟體，其經濟主要由消費支出驅動，對外部需求依賴程度較低，</w:t>
      </w:r>
      <w:bookmarkStart w:id="9" w:name="_Hlk202342983"/>
      <w:r w:rsidR="001A5A56" w:rsidRPr="001A5A56">
        <w:rPr>
          <w:rFonts w:ascii="標楷體" w:eastAsia="標楷體" w:hAnsi="標楷體" w:hint="eastAsia"/>
          <w:color w:val="FF0000"/>
        </w:rPr>
        <w:t>2023年</w:t>
      </w:r>
      <w:r w:rsidR="006965BB">
        <w:rPr>
          <w:rFonts w:ascii="標楷體" w:eastAsia="標楷體" w:hAnsi="標楷體" w:hint="eastAsia"/>
          <w:color w:val="FF0000"/>
        </w:rPr>
        <w:t>國內</w:t>
      </w:r>
      <w:r w:rsidR="001A5A56" w:rsidRPr="001A5A56">
        <w:rPr>
          <w:rFonts w:ascii="標楷體" w:eastAsia="標楷體" w:hAnsi="標楷體" w:hint="eastAsia"/>
          <w:color w:val="FF0000"/>
        </w:rPr>
        <w:t>實質GDP約為22.7</w:t>
      </w:r>
      <w:r w:rsidR="001A5A56" w:rsidRPr="001A5A56">
        <w:rPr>
          <w:rFonts w:ascii="標楷體" w:eastAsia="標楷體" w:hAnsi="標楷體"/>
          <w:color w:val="FF0000"/>
        </w:rPr>
        <w:t>兆美元</w:t>
      </w:r>
      <w:r w:rsidR="001A5A56" w:rsidRPr="001A5A56">
        <w:rPr>
          <w:rFonts w:ascii="標楷體" w:eastAsia="標楷體" w:hAnsi="標楷體" w:hint="eastAsia"/>
          <w:color w:val="FF0000"/>
        </w:rPr>
        <w:t>，人均所得為82,769美元，經濟結構以服務業為主。於2023年，美國農業、</w:t>
      </w:r>
      <w:r w:rsidR="007B54C6">
        <w:rPr>
          <w:rFonts w:ascii="標楷體" w:eastAsia="標楷體" w:hAnsi="標楷體" w:hint="eastAsia"/>
          <w:color w:val="FF0000"/>
        </w:rPr>
        <w:t>製造</w:t>
      </w:r>
      <w:r w:rsidR="001A5A56" w:rsidRPr="001A5A56">
        <w:rPr>
          <w:rFonts w:ascii="標楷體" w:eastAsia="標楷體" w:hAnsi="標楷體" w:hint="eastAsia"/>
          <w:color w:val="FF0000"/>
        </w:rPr>
        <w:t>業及服務業占GDP比重分別為1%、19%及80%。</w:t>
      </w:r>
    </w:p>
    <w:bookmarkEnd w:id="9"/>
    <w:p w14:paraId="21020013" w14:textId="77777777" w:rsidR="00D54C65" w:rsidRPr="00280174" w:rsidRDefault="00D954F9" w:rsidP="00320CF9">
      <w:pPr>
        <w:pStyle w:val="a3"/>
        <w:spacing w:line="400" w:lineRule="exact"/>
        <w:ind w:leftChars="0" w:left="960"/>
        <w:jc w:val="both"/>
        <w:rPr>
          <w:rFonts w:ascii="標楷體" w:eastAsia="標楷體" w:hAnsi="標楷體"/>
        </w:rPr>
      </w:pPr>
      <w:r w:rsidRPr="00280174">
        <w:rPr>
          <w:rFonts w:ascii="標楷體" w:eastAsia="標楷體" w:hAnsi="標楷體" w:hint="eastAsia"/>
        </w:rPr>
        <w:t>美國是全球最大的農業出口國之一，主要農產品包括玉米、小麥、糖和菸草，中西部地區</w:t>
      </w:r>
      <w:r w:rsidR="00072448" w:rsidRPr="00280174">
        <w:rPr>
          <w:rFonts w:ascii="標楷體" w:eastAsia="標楷體" w:hAnsi="標楷體" w:hint="eastAsia"/>
        </w:rPr>
        <w:t>之</w:t>
      </w:r>
      <w:r w:rsidRPr="00280174">
        <w:rPr>
          <w:rFonts w:ascii="標楷體" w:eastAsia="標楷體" w:hAnsi="標楷體" w:hint="eastAsia"/>
        </w:rPr>
        <w:t>農業</w:t>
      </w:r>
      <w:r w:rsidR="00072448" w:rsidRPr="00280174">
        <w:rPr>
          <w:rFonts w:ascii="標楷體" w:eastAsia="標楷體" w:hAnsi="標楷體" w:hint="eastAsia"/>
        </w:rPr>
        <w:t>因</w:t>
      </w:r>
      <w:r w:rsidRPr="00280174">
        <w:rPr>
          <w:rFonts w:ascii="標楷體" w:eastAsia="標楷體" w:hAnsi="標楷體" w:hint="eastAsia"/>
        </w:rPr>
        <w:t>產量</w:t>
      </w:r>
      <w:r w:rsidR="00072448" w:rsidRPr="00280174">
        <w:rPr>
          <w:rFonts w:ascii="標楷體" w:eastAsia="標楷體" w:hAnsi="標楷體" w:hint="eastAsia"/>
        </w:rPr>
        <w:t>大，</w:t>
      </w:r>
      <w:r w:rsidRPr="00280174">
        <w:rPr>
          <w:rFonts w:ascii="標楷體" w:eastAsia="標楷體" w:hAnsi="標楷體" w:hint="eastAsia"/>
        </w:rPr>
        <w:t>被譽為「世界糧倉」。美國</w:t>
      </w:r>
      <w:r w:rsidR="00A055C8" w:rsidRPr="00280174">
        <w:rPr>
          <w:rFonts w:ascii="標楷體" w:eastAsia="標楷體" w:hAnsi="標楷體" w:hint="eastAsia"/>
        </w:rPr>
        <w:t>亦</w:t>
      </w:r>
      <w:r w:rsidRPr="00280174">
        <w:rPr>
          <w:rFonts w:ascii="標楷體" w:eastAsia="標楷體" w:hAnsi="標楷體" w:hint="eastAsia"/>
        </w:rPr>
        <w:t>擁有豐富的礦產資源，包括黃金、石油和鈾</w:t>
      </w:r>
      <w:r w:rsidR="00A055C8" w:rsidRPr="00280174">
        <w:rPr>
          <w:rFonts w:ascii="標楷體" w:eastAsia="標楷體" w:hAnsi="標楷體" w:hint="eastAsia"/>
        </w:rPr>
        <w:t>，近年來</w:t>
      </w:r>
      <w:r w:rsidR="00072448" w:rsidRPr="00280174">
        <w:rPr>
          <w:rFonts w:ascii="標楷體" w:eastAsia="標楷體" w:hAnsi="標楷體" w:hint="eastAsia"/>
        </w:rPr>
        <w:t>受</w:t>
      </w:r>
      <w:r w:rsidR="00A055C8" w:rsidRPr="00280174">
        <w:rPr>
          <w:rFonts w:ascii="標楷體" w:eastAsia="標楷體" w:hAnsi="標楷體" w:hint="eastAsia"/>
        </w:rPr>
        <w:t>益於頁岩油開採，成為世界主要石油輸出國。</w:t>
      </w:r>
    </w:p>
    <w:p w14:paraId="64C9A6FA" w14:textId="77777777" w:rsidR="00794569" w:rsidRPr="00280174" w:rsidRDefault="00794569" w:rsidP="00320CF9">
      <w:pPr>
        <w:pStyle w:val="a3"/>
        <w:spacing w:line="400" w:lineRule="exact"/>
        <w:ind w:leftChars="0" w:left="960"/>
        <w:jc w:val="both"/>
        <w:rPr>
          <w:rFonts w:ascii="標楷體" w:eastAsia="標楷體" w:hAnsi="標楷體"/>
        </w:rPr>
      </w:pPr>
      <w:r w:rsidRPr="00280174">
        <w:rPr>
          <w:rFonts w:ascii="標楷體" w:eastAsia="標楷體" w:hAnsi="標楷體" w:hint="eastAsia"/>
        </w:rPr>
        <w:t>美國是世界第二大工業國，工業</w:t>
      </w:r>
      <w:r w:rsidR="00072448" w:rsidRPr="00280174">
        <w:rPr>
          <w:rFonts w:ascii="標楷體" w:eastAsia="標楷體" w:hAnsi="標楷體" w:hint="eastAsia"/>
        </w:rPr>
        <w:t>種</w:t>
      </w:r>
      <w:r w:rsidRPr="00280174">
        <w:rPr>
          <w:rFonts w:ascii="標楷體" w:eastAsia="標楷體" w:hAnsi="標楷體" w:hint="eastAsia"/>
        </w:rPr>
        <w:t>類齊全且生產技術先進，是汽車、飛機、鋼鐵、軍火和電子產品的主要輸出國，汽車產量和發電量均占世界的</w:t>
      </w:r>
      <w:r w:rsidRPr="00280174">
        <w:rPr>
          <w:rFonts w:ascii="標楷體" w:eastAsia="標楷體" w:hAnsi="標楷體"/>
        </w:rPr>
        <w:t>1/5以上。電子電器、光電、</w:t>
      </w:r>
      <w:r w:rsidRPr="00280174">
        <w:rPr>
          <w:rFonts w:ascii="標楷體" w:eastAsia="標楷體" w:hAnsi="標楷體" w:hint="eastAsia"/>
        </w:rPr>
        <w:t>航</w:t>
      </w:r>
      <w:r w:rsidR="00072448" w:rsidRPr="00280174">
        <w:rPr>
          <w:rFonts w:ascii="標楷體" w:eastAsia="標楷體" w:hAnsi="標楷體" w:hint="eastAsia"/>
        </w:rPr>
        <w:t>宇</w:t>
      </w:r>
      <w:r w:rsidRPr="00280174">
        <w:rPr>
          <w:rFonts w:ascii="標楷體" w:eastAsia="標楷體" w:hAnsi="標楷體" w:hint="eastAsia"/>
        </w:rPr>
        <w:t>、核能、生物製藥及尖端武器等工業居世界領先水平。</w:t>
      </w:r>
    </w:p>
    <w:p w14:paraId="2717A900" w14:textId="77777777" w:rsidR="00D54C65" w:rsidRPr="00280174" w:rsidRDefault="00D54C65" w:rsidP="00320CF9">
      <w:pPr>
        <w:pStyle w:val="a3"/>
        <w:spacing w:line="400" w:lineRule="exact"/>
        <w:ind w:leftChars="0" w:left="960"/>
        <w:jc w:val="both"/>
        <w:rPr>
          <w:rFonts w:ascii="標楷體" w:eastAsia="標楷體" w:hAnsi="標楷體"/>
        </w:rPr>
      </w:pPr>
      <w:r w:rsidRPr="00280174">
        <w:rPr>
          <w:rFonts w:ascii="標楷體" w:eastAsia="標楷體" w:hAnsi="標楷體" w:hint="eastAsia"/>
        </w:rPr>
        <w:t>美國服務業</w:t>
      </w:r>
      <w:r w:rsidR="00072448" w:rsidRPr="00280174">
        <w:rPr>
          <w:rFonts w:ascii="標楷體" w:eastAsia="標楷體" w:hAnsi="標楷體" w:hint="eastAsia"/>
        </w:rPr>
        <w:t>中</w:t>
      </w:r>
      <w:r w:rsidRPr="00280174">
        <w:rPr>
          <w:rFonts w:ascii="標楷體" w:eastAsia="標楷體" w:hAnsi="標楷體" w:hint="eastAsia"/>
        </w:rPr>
        <w:t>，特別是金融、航運、保險及商業服務業，占其國內生產毛額</w:t>
      </w:r>
      <w:r w:rsidR="00A055C8" w:rsidRPr="00280174">
        <w:rPr>
          <w:rFonts w:ascii="標楷體" w:eastAsia="標楷體" w:hAnsi="標楷體"/>
        </w:rPr>
        <w:t>(GDP)</w:t>
      </w:r>
      <w:r w:rsidRPr="00280174">
        <w:rPr>
          <w:rFonts w:ascii="標楷體" w:eastAsia="標楷體" w:hAnsi="標楷體" w:hint="eastAsia"/>
        </w:rPr>
        <w:t>最大比重，全國</w:t>
      </w:r>
      <w:r w:rsidRPr="00280174">
        <w:rPr>
          <w:rFonts w:ascii="標楷體" w:eastAsia="標楷體" w:hAnsi="標楷體"/>
        </w:rPr>
        <w:t>3/4勞力從事服務業，且處於世界領導地位。紐約不僅是全國第一大城市和經濟中心，更是世界數一數二的金融、服務中心。教育是美國最重要的經濟產業之一，每年吸引來自世界各地的留學生求學，也為此吸納人才。</w:t>
      </w:r>
      <w:r w:rsidR="00D954F9" w:rsidRPr="00280174">
        <w:rPr>
          <w:rFonts w:ascii="標楷體" w:eastAsia="標楷體" w:hAnsi="標楷體" w:hint="eastAsia"/>
        </w:rPr>
        <w:t>美國也有發達的旅遊業，排名世界第三。</w:t>
      </w:r>
    </w:p>
    <w:p w14:paraId="51BB3938" w14:textId="0EC6E3F2" w:rsidR="00762BD8" w:rsidRPr="00280174" w:rsidRDefault="00762BD8" w:rsidP="007F5FA1">
      <w:pPr>
        <w:pStyle w:val="a3"/>
        <w:numPr>
          <w:ilvl w:val="0"/>
          <w:numId w:val="3"/>
        </w:numPr>
        <w:spacing w:line="400" w:lineRule="exact"/>
        <w:ind w:leftChars="0" w:left="958" w:hanging="816"/>
        <w:jc w:val="both"/>
        <w:outlineLvl w:val="1"/>
        <w:rPr>
          <w:rFonts w:ascii="標楷體" w:eastAsia="標楷體" w:hAnsi="標楷體"/>
        </w:rPr>
      </w:pPr>
      <w:bookmarkStart w:id="10" w:name="_Toc149575944"/>
      <w:r w:rsidRPr="00280174">
        <w:rPr>
          <w:rFonts w:ascii="標楷體" w:eastAsia="標楷體" w:hAnsi="標楷體" w:hint="eastAsia"/>
        </w:rPr>
        <w:t>外國人投資情形</w:t>
      </w:r>
      <w:bookmarkEnd w:id="10"/>
    </w:p>
    <w:p w14:paraId="2E5C5FE6" w14:textId="5C4FA304" w:rsidR="00107D89" w:rsidRPr="00935D29" w:rsidRDefault="00935D29" w:rsidP="00107D89">
      <w:pPr>
        <w:pStyle w:val="a3"/>
        <w:spacing w:line="400" w:lineRule="exact"/>
        <w:ind w:leftChars="413" w:left="993" w:hanging="2"/>
        <w:jc w:val="both"/>
        <w:rPr>
          <w:rFonts w:ascii="標楷體" w:eastAsia="標楷體" w:hAnsi="標楷體"/>
          <w:color w:val="FF0000"/>
        </w:rPr>
      </w:pPr>
      <w:r w:rsidRPr="00935D29">
        <w:rPr>
          <w:rFonts w:ascii="標楷體" w:eastAsia="標楷體" w:hAnsi="標楷體" w:hint="eastAsia"/>
          <w:color w:val="FF0000"/>
        </w:rPr>
        <w:t>2023年外國直接投資金額達5.40兆美元</w:t>
      </w:r>
    </w:p>
    <w:p w14:paraId="2B01905E" w14:textId="77777777" w:rsidR="00935D29" w:rsidRPr="00935D29" w:rsidRDefault="00935D29" w:rsidP="00935D29">
      <w:pPr>
        <w:adjustRightInd w:val="0"/>
        <w:snapToGrid w:val="0"/>
        <w:ind w:leftChars="408" w:left="979"/>
        <w:jc w:val="both"/>
        <w:rPr>
          <w:rFonts w:ascii="標楷體" w:eastAsia="標楷體" w:hAnsi="標楷體"/>
          <w:color w:val="FF0000"/>
        </w:rPr>
      </w:pPr>
      <w:r w:rsidRPr="00935D29">
        <w:rPr>
          <w:rFonts w:ascii="標楷體" w:eastAsia="標楷體" w:hAnsi="標楷體" w:hint="eastAsia"/>
          <w:color w:val="FF0000"/>
        </w:rPr>
        <w:t>1.</w:t>
      </w:r>
      <w:r w:rsidRPr="00935D29">
        <w:rPr>
          <w:rFonts w:ascii="標楷體" w:eastAsia="標楷體" w:hAnsi="標楷體" w:hint="eastAsia"/>
          <w:color w:val="FF0000"/>
          <w:szCs w:val="24"/>
        </w:rPr>
        <w:t>近</w:t>
      </w:r>
      <w:r w:rsidRPr="00935D29">
        <w:rPr>
          <w:rFonts w:ascii="標楷體" w:eastAsia="標楷體" w:hAnsi="標楷體"/>
          <w:color w:val="FF0000"/>
          <w:szCs w:val="24"/>
        </w:rPr>
        <w:t>5年外國對美國直接投資金額</w:t>
      </w:r>
    </w:p>
    <w:tbl>
      <w:tblPr>
        <w:tblStyle w:val="ac"/>
        <w:tblW w:w="7343" w:type="dxa"/>
        <w:tblInd w:w="1241" w:type="dxa"/>
        <w:tblLook w:val="04A0" w:firstRow="1" w:lastRow="0" w:firstColumn="1" w:lastColumn="0" w:noHBand="0" w:noVBand="1"/>
      </w:tblPr>
      <w:tblGrid>
        <w:gridCol w:w="1223"/>
        <w:gridCol w:w="1224"/>
        <w:gridCol w:w="1224"/>
        <w:gridCol w:w="1224"/>
        <w:gridCol w:w="1224"/>
        <w:gridCol w:w="1224"/>
      </w:tblGrid>
      <w:tr w:rsidR="00935D29" w:rsidRPr="00935D29" w14:paraId="48419E8A" w14:textId="77777777" w:rsidTr="00712F6F">
        <w:trPr>
          <w:trHeight w:val="114"/>
        </w:trPr>
        <w:tc>
          <w:tcPr>
            <w:tcW w:w="1223" w:type="dxa"/>
            <w:vAlign w:val="center"/>
          </w:tcPr>
          <w:p w14:paraId="1A5A47F4" w14:textId="77777777" w:rsidR="00935D29" w:rsidRPr="00935D29" w:rsidRDefault="00935D29" w:rsidP="00E21F26">
            <w:pPr>
              <w:pStyle w:val="a3"/>
              <w:adjustRightInd w:val="0"/>
              <w:snapToGrid w:val="0"/>
              <w:ind w:leftChars="0" w:left="0"/>
              <w:jc w:val="center"/>
              <w:rPr>
                <w:rFonts w:ascii="標楷體" w:eastAsia="標楷體" w:hAnsi="標楷體"/>
                <w:color w:val="FF0000"/>
                <w:szCs w:val="24"/>
              </w:rPr>
            </w:pPr>
            <w:r w:rsidRPr="00935D29">
              <w:rPr>
                <w:rFonts w:ascii="標楷體" w:eastAsia="標楷體" w:hAnsi="標楷體" w:hint="eastAsia"/>
                <w:color w:val="FF0000"/>
                <w:szCs w:val="24"/>
              </w:rPr>
              <w:t>年度</w:t>
            </w:r>
          </w:p>
        </w:tc>
        <w:tc>
          <w:tcPr>
            <w:tcW w:w="1224" w:type="dxa"/>
            <w:vAlign w:val="center"/>
          </w:tcPr>
          <w:p w14:paraId="14871351" w14:textId="77777777" w:rsidR="00935D29" w:rsidRPr="00935D29" w:rsidRDefault="00935D29" w:rsidP="00E21F26">
            <w:pPr>
              <w:pStyle w:val="a3"/>
              <w:adjustRightInd w:val="0"/>
              <w:snapToGrid w:val="0"/>
              <w:ind w:leftChars="0" w:left="0"/>
              <w:jc w:val="center"/>
              <w:rPr>
                <w:rFonts w:ascii="標楷體" w:eastAsia="標楷體" w:hAnsi="標楷體"/>
                <w:color w:val="FF0000"/>
                <w:szCs w:val="24"/>
              </w:rPr>
            </w:pPr>
            <w:r w:rsidRPr="00935D29">
              <w:rPr>
                <w:rFonts w:ascii="標楷體" w:eastAsia="標楷體" w:hAnsi="標楷體"/>
                <w:color w:val="FF0000"/>
                <w:szCs w:val="24"/>
              </w:rPr>
              <w:t>2019</w:t>
            </w:r>
          </w:p>
        </w:tc>
        <w:tc>
          <w:tcPr>
            <w:tcW w:w="1224" w:type="dxa"/>
            <w:vAlign w:val="center"/>
          </w:tcPr>
          <w:p w14:paraId="1CFCBC55" w14:textId="77777777" w:rsidR="00935D29" w:rsidRPr="00935D29" w:rsidRDefault="00935D29" w:rsidP="00E21F26">
            <w:pPr>
              <w:pStyle w:val="a3"/>
              <w:adjustRightInd w:val="0"/>
              <w:snapToGrid w:val="0"/>
              <w:ind w:leftChars="0" w:left="0"/>
              <w:jc w:val="center"/>
              <w:rPr>
                <w:rFonts w:ascii="標楷體" w:eastAsia="標楷體" w:hAnsi="標楷體"/>
                <w:color w:val="FF0000"/>
                <w:szCs w:val="24"/>
              </w:rPr>
            </w:pPr>
            <w:r w:rsidRPr="00935D29">
              <w:rPr>
                <w:rFonts w:ascii="標楷體" w:eastAsia="標楷體" w:hAnsi="標楷體"/>
                <w:color w:val="FF0000"/>
                <w:szCs w:val="24"/>
              </w:rPr>
              <w:t>2020</w:t>
            </w:r>
          </w:p>
        </w:tc>
        <w:tc>
          <w:tcPr>
            <w:tcW w:w="1224" w:type="dxa"/>
            <w:vAlign w:val="center"/>
          </w:tcPr>
          <w:p w14:paraId="26D1BB4F" w14:textId="77777777" w:rsidR="00935D29" w:rsidRPr="00935D29" w:rsidRDefault="00935D29" w:rsidP="00E21F26">
            <w:pPr>
              <w:pStyle w:val="a3"/>
              <w:adjustRightInd w:val="0"/>
              <w:snapToGrid w:val="0"/>
              <w:ind w:leftChars="0" w:left="0"/>
              <w:jc w:val="center"/>
              <w:rPr>
                <w:rFonts w:ascii="標楷體" w:eastAsia="標楷體" w:hAnsi="標楷體"/>
                <w:color w:val="FF0000"/>
                <w:szCs w:val="24"/>
              </w:rPr>
            </w:pPr>
            <w:r w:rsidRPr="00935D29">
              <w:rPr>
                <w:rFonts w:ascii="標楷體" w:eastAsia="標楷體" w:hAnsi="標楷體"/>
                <w:color w:val="FF0000"/>
                <w:szCs w:val="24"/>
              </w:rPr>
              <w:t>2021</w:t>
            </w:r>
          </w:p>
        </w:tc>
        <w:tc>
          <w:tcPr>
            <w:tcW w:w="1224" w:type="dxa"/>
            <w:vAlign w:val="center"/>
          </w:tcPr>
          <w:p w14:paraId="570B828A" w14:textId="77777777" w:rsidR="00935D29" w:rsidRPr="00935D29" w:rsidRDefault="00935D29" w:rsidP="00E21F26">
            <w:pPr>
              <w:pStyle w:val="a3"/>
              <w:adjustRightInd w:val="0"/>
              <w:snapToGrid w:val="0"/>
              <w:ind w:leftChars="0" w:left="0"/>
              <w:jc w:val="center"/>
              <w:rPr>
                <w:rFonts w:ascii="標楷體" w:eastAsia="標楷體" w:hAnsi="標楷體"/>
                <w:color w:val="FF0000"/>
                <w:szCs w:val="24"/>
              </w:rPr>
            </w:pPr>
            <w:r w:rsidRPr="00935D29">
              <w:rPr>
                <w:rFonts w:ascii="標楷體" w:eastAsia="標楷體" w:hAnsi="標楷體"/>
                <w:color w:val="FF0000"/>
                <w:szCs w:val="24"/>
              </w:rPr>
              <w:t>2022</w:t>
            </w:r>
          </w:p>
        </w:tc>
        <w:tc>
          <w:tcPr>
            <w:tcW w:w="1224" w:type="dxa"/>
            <w:vAlign w:val="center"/>
          </w:tcPr>
          <w:p w14:paraId="6F9BD4DA" w14:textId="77777777" w:rsidR="00935D29" w:rsidRPr="00935D29" w:rsidRDefault="00935D29" w:rsidP="00E21F26">
            <w:pPr>
              <w:pStyle w:val="a3"/>
              <w:adjustRightInd w:val="0"/>
              <w:snapToGrid w:val="0"/>
              <w:ind w:leftChars="0" w:left="0"/>
              <w:jc w:val="center"/>
              <w:rPr>
                <w:rFonts w:ascii="標楷體" w:eastAsia="標楷體" w:hAnsi="標楷體"/>
                <w:color w:val="FF0000"/>
                <w:szCs w:val="24"/>
              </w:rPr>
            </w:pPr>
            <w:r w:rsidRPr="00935D29">
              <w:rPr>
                <w:rFonts w:ascii="標楷體" w:eastAsia="標楷體" w:hAnsi="標楷體"/>
                <w:color w:val="FF0000"/>
                <w:szCs w:val="24"/>
              </w:rPr>
              <w:t>202</w:t>
            </w:r>
            <w:r w:rsidRPr="00935D29">
              <w:rPr>
                <w:rFonts w:ascii="標楷體" w:eastAsia="標楷體" w:hAnsi="標楷體" w:hint="eastAsia"/>
                <w:color w:val="FF0000"/>
                <w:szCs w:val="24"/>
              </w:rPr>
              <w:t>3</w:t>
            </w:r>
          </w:p>
        </w:tc>
      </w:tr>
      <w:tr w:rsidR="00935D29" w:rsidRPr="00935D29" w14:paraId="52E85C47" w14:textId="77777777" w:rsidTr="00712F6F">
        <w:trPr>
          <w:trHeight w:val="207"/>
        </w:trPr>
        <w:tc>
          <w:tcPr>
            <w:tcW w:w="1223" w:type="dxa"/>
            <w:vAlign w:val="center"/>
          </w:tcPr>
          <w:p w14:paraId="186BEAFA" w14:textId="77777777" w:rsidR="00935D29" w:rsidRPr="00935D29" w:rsidRDefault="00935D29" w:rsidP="00E21F26">
            <w:pPr>
              <w:pStyle w:val="a3"/>
              <w:adjustRightInd w:val="0"/>
              <w:snapToGrid w:val="0"/>
              <w:ind w:leftChars="0" w:left="0"/>
              <w:jc w:val="center"/>
              <w:rPr>
                <w:rFonts w:ascii="標楷體" w:eastAsia="標楷體" w:hAnsi="標楷體"/>
                <w:color w:val="FF0000"/>
                <w:szCs w:val="24"/>
              </w:rPr>
            </w:pPr>
            <w:r w:rsidRPr="00935D29">
              <w:rPr>
                <w:rFonts w:ascii="標楷體" w:eastAsia="標楷體" w:hAnsi="標楷體" w:hint="eastAsia"/>
                <w:color w:val="FF0000"/>
                <w:szCs w:val="24"/>
              </w:rPr>
              <w:t>金額</w:t>
            </w:r>
          </w:p>
          <w:p w14:paraId="7F22404C" w14:textId="77777777" w:rsidR="00935D29" w:rsidRPr="00935D29" w:rsidRDefault="00935D29" w:rsidP="00E21F26">
            <w:pPr>
              <w:pStyle w:val="a3"/>
              <w:adjustRightInd w:val="0"/>
              <w:snapToGrid w:val="0"/>
              <w:ind w:leftChars="0" w:left="0"/>
              <w:jc w:val="center"/>
              <w:rPr>
                <w:rFonts w:ascii="標楷體" w:eastAsia="標楷體" w:hAnsi="標楷體"/>
                <w:color w:val="FF0000"/>
                <w:szCs w:val="24"/>
              </w:rPr>
            </w:pPr>
            <w:r w:rsidRPr="00935D29">
              <w:rPr>
                <w:rFonts w:ascii="標楷體" w:eastAsia="標楷體" w:hAnsi="標楷體"/>
                <w:color w:val="FF0000"/>
                <w:szCs w:val="24"/>
              </w:rPr>
              <w:t>(兆美元)</w:t>
            </w:r>
          </w:p>
        </w:tc>
        <w:tc>
          <w:tcPr>
            <w:tcW w:w="1224" w:type="dxa"/>
            <w:vAlign w:val="center"/>
          </w:tcPr>
          <w:p w14:paraId="6009AEC0" w14:textId="77777777" w:rsidR="00935D29" w:rsidRPr="00935D29" w:rsidRDefault="00935D29" w:rsidP="00E21F26">
            <w:pPr>
              <w:pStyle w:val="a3"/>
              <w:adjustRightInd w:val="0"/>
              <w:snapToGrid w:val="0"/>
              <w:ind w:leftChars="0" w:left="0"/>
              <w:jc w:val="center"/>
              <w:rPr>
                <w:rFonts w:ascii="標楷體" w:eastAsia="標楷體" w:hAnsi="標楷體"/>
                <w:color w:val="FF0000"/>
                <w:szCs w:val="24"/>
              </w:rPr>
            </w:pPr>
            <w:r w:rsidRPr="00935D29">
              <w:rPr>
                <w:rFonts w:ascii="標楷體" w:eastAsia="標楷體" w:hAnsi="標楷體"/>
                <w:color w:val="FF0000"/>
                <w:szCs w:val="24"/>
              </w:rPr>
              <w:t>4.46</w:t>
            </w:r>
          </w:p>
        </w:tc>
        <w:tc>
          <w:tcPr>
            <w:tcW w:w="1224" w:type="dxa"/>
            <w:vAlign w:val="center"/>
          </w:tcPr>
          <w:p w14:paraId="6E81E16D" w14:textId="77777777" w:rsidR="00935D29" w:rsidRPr="00935D29" w:rsidRDefault="00935D29" w:rsidP="00E21F26">
            <w:pPr>
              <w:pStyle w:val="a3"/>
              <w:adjustRightInd w:val="0"/>
              <w:snapToGrid w:val="0"/>
              <w:ind w:leftChars="0" w:left="0"/>
              <w:jc w:val="center"/>
              <w:rPr>
                <w:rFonts w:ascii="標楷體" w:eastAsia="標楷體" w:hAnsi="標楷體"/>
                <w:color w:val="FF0000"/>
                <w:szCs w:val="24"/>
              </w:rPr>
            </w:pPr>
            <w:r w:rsidRPr="00935D29">
              <w:rPr>
                <w:rFonts w:ascii="標楷體" w:eastAsia="標楷體" w:hAnsi="標楷體"/>
                <w:color w:val="FF0000"/>
                <w:szCs w:val="24"/>
              </w:rPr>
              <w:t>4.61</w:t>
            </w:r>
          </w:p>
        </w:tc>
        <w:tc>
          <w:tcPr>
            <w:tcW w:w="1224" w:type="dxa"/>
            <w:vAlign w:val="center"/>
          </w:tcPr>
          <w:p w14:paraId="07B1FF19" w14:textId="77777777" w:rsidR="00935D29" w:rsidRPr="00935D29" w:rsidRDefault="00935D29" w:rsidP="00E21F26">
            <w:pPr>
              <w:pStyle w:val="a3"/>
              <w:adjustRightInd w:val="0"/>
              <w:snapToGrid w:val="0"/>
              <w:ind w:leftChars="0" w:left="0"/>
              <w:jc w:val="center"/>
              <w:rPr>
                <w:rFonts w:ascii="標楷體" w:eastAsia="標楷體" w:hAnsi="標楷體"/>
                <w:color w:val="FF0000"/>
                <w:szCs w:val="24"/>
              </w:rPr>
            </w:pPr>
            <w:r w:rsidRPr="00935D29">
              <w:rPr>
                <w:rFonts w:ascii="標楷體" w:eastAsia="標楷體" w:hAnsi="標楷體"/>
                <w:color w:val="FF0000"/>
                <w:szCs w:val="24"/>
              </w:rPr>
              <w:t>5.04</w:t>
            </w:r>
          </w:p>
        </w:tc>
        <w:tc>
          <w:tcPr>
            <w:tcW w:w="1224" w:type="dxa"/>
            <w:vAlign w:val="center"/>
          </w:tcPr>
          <w:p w14:paraId="52941628" w14:textId="77777777" w:rsidR="00935D29" w:rsidRPr="00935D29" w:rsidRDefault="00935D29" w:rsidP="00E21F26">
            <w:pPr>
              <w:pStyle w:val="a3"/>
              <w:adjustRightInd w:val="0"/>
              <w:snapToGrid w:val="0"/>
              <w:ind w:leftChars="0" w:left="0"/>
              <w:jc w:val="center"/>
              <w:rPr>
                <w:rFonts w:ascii="標楷體" w:eastAsia="標楷體" w:hAnsi="標楷體"/>
                <w:color w:val="FF0000"/>
                <w:szCs w:val="24"/>
              </w:rPr>
            </w:pPr>
            <w:r w:rsidRPr="00935D29">
              <w:rPr>
                <w:rFonts w:ascii="標楷體" w:eastAsia="標楷體" w:hAnsi="標楷體"/>
                <w:color w:val="FF0000"/>
                <w:szCs w:val="24"/>
              </w:rPr>
              <w:t>5.25</w:t>
            </w:r>
          </w:p>
        </w:tc>
        <w:tc>
          <w:tcPr>
            <w:tcW w:w="1224" w:type="dxa"/>
            <w:vAlign w:val="center"/>
          </w:tcPr>
          <w:p w14:paraId="1622DF97" w14:textId="77777777" w:rsidR="00935D29" w:rsidRPr="00935D29" w:rsidRDefault="00935D29" w:rsidP="00E21F26">
            <w:pPr>
              <w:pStyle w:val="a3"/>
              <w:adjustRightInd w:val="0"/>
              <w:snapToGrid w:val="0"/>
              <w:ind w:leftChars="0" w:left="0"/>
              <w:jc w:val="center"/>
              <w:rPr>
                <w:rFonts w:ascii="標楷體" w:eastAsia="標楷體" w:hAnsi="標楷體"/>
                <w:color w:val="FF0000"/>
                <w:szCs w:val="24"/>
              </w:rPr>
            </w:pPr>
            <w:r w:rsidRPr="00935D29">
              <w:rPr>
                <w:rFonts w:ascii="標楷體" w:eastAsia="標楷體" w:hAnsi="標楷體"/>
                <w:color w:val="FF0000"/>
                <w:szCs w:val="24"/>
              </w:rPr>
              <w:t>5.</w:t>
            </w:r>
            <w:r w:rsidRPr="00935D29">
              <w:rPr>
                <w:rFonts w:ascii="標楷體" w:eastAsia="標楷體" w:hAnsi="標楷體" w:hint="eastAsia"/>
                <w:color w:val="FF0000"/>
                <w:szCs w:val="24"/>
              </w:rPr>
              <w:t>40</w:t>
            </w:r>
          </w:p>
        </w:tc>
      </w:tr>
    </w:tbl>
    <w:p w14:paraId="11C43133" w14:textId="77777777" w:rsidR="00935D29" w:rsidRPr="00935D29" w:rsidRDefault="00935D29" w:rsidP="00712F6F">
      <w:pPr>
        <w:pStyle w:val="a3"/>
        <w:adjustRightInd w:val="0"/>
        <w:snapToGrid w:val="0"/>
        <w:ind w:leftChars="570" w:left="1370" w:hanging="2"/>
        <w:jc w:val="both"/>
        <w:rPr>
          <w:rFonts w:ascii="標楷體" w:eastAsia="標楷體" w:hAnsi="標楷體"/>
          <w:color w:val="FF0000"/>
          <w:szCs w:val="24"/>
        </w:rPr>
      </w:pPr>
      <w:r w:rsidRPr="00935D29">
        <w:rPr>
          <w:rFonts w:ascii="標楷體" w:eastAsia="標楷體" w:hAnsi="標楷體" w:hint="eastAsia"/>
          <w:color w:val="FF0000"/>
          <w:szCs w:val="24"/>
        </w:rPr>
        <w:t>資料來源：美國經濟分析局</w:t>
      </w:r>
    </w:p>
    <w:p w14:paraId="1B5D6DD0" w14:textId="6A4A97CE" w:rsidR="00935D29" w:rsidRPr="00935D29" w:rsidRDefault="00935D29" w:rsidP="00107D89">
      <w:pPr>
        <w:pStyle w:val="a3"/>
        <w:spacing w:line="400" w:lineRule="exact"/>
        <w:ind w:leftChars="413" w:left="993" w:hanging="2"/>
        <w:jc w:val="both"/>
        <w:rPr>
          <w:rFonts w:ascii="標楷體" w:eastAsia="標楷體" w:hAnsi="標楷體"/>
          <w:color w:val="FF0000"/>
        </w:rPr>
      </w:pPr>
    </w:p>
    <w:p w14:paraId="1F492320" w14:textId="55418FF1" w:rsidR="00935D29" w:rsidRPr="00935D29" w:rsidRDefault="00935D29" w:rsidP="00935D29">
      <w:pPr>
        <w:pStyle w:val="a3"/>
        <w:adjustRightInd w:val="0"/>
        <w:snapToGrid w:val="0"/>
        <w:ind w:leftChars="414" w:left="994"/>
        <w:jc w:val="both"/>
        <w:rPr>
          <w:rFonts w:ascii="標楷體" w:eastAsia="標楷體" w:hAnsi="標楷體"/>
          <w:color w:val="FF0000"/>
          <w:szCs w:val="24"/>
        </w:rPr>
      </w:pPr>
      <w:r w:rsidRPr="00935D29">
        <w:rPr>
          <w:rFonts w:ascii="標楷體" w:eastAsia="標楷體" w:hAnsi="標楷體"/>
          <w:color w:val="FF0000"/>
          <w:szCs w:val="24"/>
        </w:rPr>
        <w:t>2.202</w:t>
      </w:r>
      <w:r w:rsidRPr="00935D29">
        <w:rPr>
          <w:rFonts w:ascii="標楷體" w:eastAsia="標楷體" w:hAnsi="標楷體" w:hint="eastAsia"/>
          <w:color w:val="FF0000"/>
          <w:szCs w:val="24"/>
        </w:rPr>
        <w:t>3</w:t>
      </w:r>
      <w:r w:rsidRPr="00935D29">
        <w:rPr>
          <w:rFonts w:ascii="標楷體" w:eastAsia="標楷體" w:hAnsi="標楷體"/>
          <w:color w:val="FF0000"/>
          <w:szCs w:val="24"/>
        </w:rPr>
        <w:t>年外國對美國直接投資主要國家</w:t>
      </w:r>
    </w:p>
    <w:tbl>
      <w:tblPr>
        <w:tblStyle w:val="ac"/>
        <w:tblW w:w="7366" w:type="dxa"/>
        <w:tblInd w:w="1241" w:type="dxa"/>
        <w:tblLook w:val="04A0" w:firstRow="1" w:lastRow="0" w:firstColumn="1" w:lastColumn="0" w:noHBand="0" w:noVBand="1"/>
      </w:tblPr>
      <w:tblGrid>
        <w:gridCol w:w="1227"/>
        <w:gridCol w:w="1228"/>
        <w:gridCol w:w="1228"/>
        <w:gridCol w:w="1227"/>
        <w:gridCol w:w="1228"/>
        <w:gridCol w:w="1228"/>
      </w:tblGrid>
      <w:tr w:rsidR="00935D29" w:rsidRPr="00935D29" w14:paraId="6CF0350D" w14:textId="77777777" w:rsidTr="00712F6F">
        <w:trPr>
          <w:trHeight w:val="165"/>
        </w:trPr>
        <w:tc>
          <w:tcPr>
            <w:tcW w:w="1227" w:type="dxa"/>
            <w:vAlign w:val="center"/>
          </w:tcPr>
          <w:p w14:paraId="53D55738" w14:textId="77777777" w:rsidR="00935D29" w:rsidRPr="00935D29" w:rsidRDefault="00935D29" w:rsidP="00712F6F">
            <w:pPr>
              <w:pStyle w:val="a3"/>
              <w:adjustRightInd w:val="0"/>
              <w:snapToGrid w:val="0"/>
              <w:ind w:leftChars="0" w:left="0"/>
              <w:jc w:val="center"/>
              <w:rPr>
                <w:rFonts w:ascii="標楷體" w:eastAsia="標楷體" w:hAnsi="標楷體"/>
                <w:color w:val="FF0000"/>
                <w:szCs w:val="24"/>
              </w:rPr>
            </w:pPr>
            <w:r w:rsidRPr="00935D29">
              <w:rPr>
                <w:rFonts w:ascii="標楷體" w:eastAsia="標楷體" w:hAnsi="標楷體" w:hint="eastAsia"/>
                <w:color w:val="FF0000"/>
                <w:szCs w:val="24"/>
              </w:rPr>
              <w:t>國家</w:t>
            </w:r>
          </w:p>
        </w:tc>
        <w:tc>
          <w:tcPr>
            <w:tcW w:w="1228" w:type="dxa"/>
            <w:vAlign w:val="center"/>
          </w:tcPr>
          <w:p w14:paraId="3A7FDBF5" w14:textId="77777777" w:rsidR="00935D29" w:rsidRPr="00935D29" w:rsidRDefault="00935D29" w:rsidP="00712F6F">
            <w:pPr>
              <w:pStyle w:val="a3"/>
              <w:adjustRightInd w:val="0"/>
              <w:snapToGrid w:val="0"/>
              <w:ind w:leftChars="0" w:left="0"/>
              <w:jc w:val="center"/>
              <w:rPr>
                <w:rFonts w:ascii="標楷體" w:eastAsia="標楷體" w:hAnsi="標楷體"/>
                <w:color w:val="FF0000"/>
                <w:szCs w:val="24"/>
              </w:rPr>
            </w:pPr>
            <w:r w:rsidRPr="00935D29">
              <w:rPr>
                <w:rFonts w:ascii="標楷體" w:eastAsia="標楷體" w:hAnsi="標楷體" w:hint="eastAsia"/>
                <w:color w:val="FF0000"/>
                <w:szCs w:val="24"/>
              </w:rPr>
              <w:t>荷蘭</w:t>
            </w:r>
          </w:p>
        </w:tc>
        <w:tc>
          <w:tcPr>
            <w:tcW w:w="1228" w:type="dxa"/>
            <w:vAlign w:val="center"/>
          </w:tcPr>
          <w:p w14:paraId="56260CF6" w14:textId="77777777" w:rsidR="00935D29" w:rsidRPr="00935D29" w:rsidRDefault="00935D29" w:rsidP="00712F6F">
            <w:pPr>
              <w:pStyle w:val="a3"/>
              <w:adjustRightInd w:val="0"/>
              <w:snapToGrid w:val="0"/>
              <w:ind w:leftChars="0" w:left="0"/>
              <w:jc w:val="center"/>
              <w:rPr>
                <w:rFonts w:ascii="標楷體" w:eastAsia="標楷體" w:hAnsi="標楷體"/>
                <w:color w:val="FF0000"/>
                <w:szCs w:val="24"/>
              </w:rPr>
            </w:pPr>
            <w:r w:rsidRPr="00935D29">
              <w:rPr>
                <w:rFonts w:ascii="標楷體" w:eastAsia="標楷體" w:hAnsi="標楷體" w:hint="eastAsia"/>
                <w:color w:val="FF0000"/>
                <w:szCs w:val="24"/>
              </w:rPr>
              <w:t>日本</w:t>
            </w:r>
          </w:p>
        </w:tc>
        <w:tc>
          <w:tcPr>
            <w:tcW w:w="1227" w:type="dxa"/>
            <w:vAlign w:val="center"/>
          </w:tcPr>
          <w:p w14:paraId="0CCC13BC" w14:textId="77777777" w:rsidR="00935D29" w:rsidRPr="00935D29" w:rsidRDefault="00935D29" w:rsidP="00712F6F">
            <w:pPr>
              <w:pStyle w:val="a3"/>
              <w:adjustRightInd w:val="0"/>
              <w:snapToGrid w:val="0"/>
              <w:ind w:leftChars="0" w:left="0"/>
              <w:jc w:val="center"/>
              <w:rPr>
                <w:rFonts w:ascii="標楷體" w:eastAsia="標楷體" w:hAnsi="標楷體"/>
                <w:color w:val="FF0000"/>
                <w:szCs w:val="24"/>
              </w:rPr>
            </w:pPr>
            <w:r w:rsidRPr="00935D29">
              <w:rPr>
                <w:rFonts w:ascii="標楷體" w:eastAsia="標楷體" w:hAnsi="標楷體" w:hint="eastAsia"/>
                <w:color w:val="FF0000"/>
                <w:szCs w:val="24"/>
              </w:rPr>
              <w:t>加拿大</w:t>
            </w:r>
          </w:p>
        </w:tc>
        <w:tc>
          <w:tcPr>
            <w:tcW w:w="1228" w:type="dxa"/>
            <w:vAlign w:val="center"/>
          </w:tcPr>
          <w:p w14:paraId="0C1DC906" w14:textId="77777777" w:rsidR="00935D29" w:rsidRPr="00935D29" w:rsidRDefault="00935D29" w:rsidP="00712F6F">
            <w:pPr>
              <w:pStyle w:val="a3"/>
              <w:adjustRightInd w:val="0"/>
              <w:snapToGrid w:val="0"/>
              <w:ind w:leftChars="0" w:left="0"/>
              <w:jc w:val="center"/>
              <w:rPr>
                <w:rFonts w:ascii="標楷體" w:eastAsia="標楷體" w:hAnsi="標楷體"/>
                <w:color w:val="FF0000"/>
                <w:szCs w:val="24"/>
              </w:rPr>
            </w:pPr>
            <w:r w:rsidRPr="00935D29">
              <w:rPr>
                <w:rFonts w:ascii="標楷體" w:eastAsia="標楷體" w:hAnsi="標楷體" w:hint="eastAsia"/>
                <w:color w:val="FF0000"/>
                <w:szCs w:val="24"/>
              </w:rPr>
              <w:t>英國</w:t>
            </w:r>
          </w:p>
        </w:tc>
        <w:tc>
          <w:tcPr>
            <w:tcW w:w="1228" w:type="dxa"/>
            <w:vAlign w:val="center"/>
          </w:tcPr>
          <w:p w14:paraId="6DB5A7B8" w14:textId="77777777" w:rsidR="00935D29" w:rsidRPr="00935D29" w:rsidRDefault="00935D29" w:rsidP="00712F6F">
            <w:pPr>
              <w:pStyle w:val="a3"/>
              <w:adjustRightInd w:val="0"/>
              <w:snapToGrid w:val="0"/>
              <w:ind w:leftChars="0" w:left="0"/>
              <w:jc w:val="center"/>
              <w:rPr>
                <w:rFonts w:ascii="標楷體" w:eastAsia="標楷體" w:hAnsi="標楷體"/>
                <w:color w:val="FF0000"/>
                <w:szCs w:val="24"/>
              </w:rPr>
            </w:pPr>
            <w:r w:rsidRPr="00935D29">
              <w:rPr>
                <w:rFonts w:ascii="標楷體" w:eastAsia="標楷體" w:hAnsi="標楷體" w:hint="eastAsia"/>
                <w:color w:val="FF0000"/>
                <w:szCs w:val="24"/>
              </w:rPr>
              <w:t>德國</w:t>
            </w:r>
          </w:p>
        </w:tc>
      </w:tr>
      <w:tr w:rsidR="00935D29" w:rsidRPr="00935D29" w14:paraId="06437F42" w14:textId="77777777" w:rsidTr="00712F6F">
        <w:trPr>
          <w:trHeight w:val="118"/>
        </w:trPr>
        <w:tc>
          <w:tcPr>
            <w:tcW w:w="1227" w:type="dxa"/>
            <w:vAlign w:val="center"/>
          </w:tcPr>
          <w:p w14:paraId="563033A0" w14:textId="77777777" w:rsidR="00935D29" w:rsidRPr="00935D29" w:rsidRDefault="00935D29" w:rsidP="00712F6F">
            <w:pPr>
              <w:pStyle w:val="a3"/>
              <w:adjustRightInd w:val="0"/>
              <w:snapToGrid w:val="0"/>
              <w:ind w:leftChars="0" w:left="0"/>
              <w:jc w:val="center"/>
              <w:rPr>
                <w:rFonts w:ascii="標楷體" w:eastAsia="標楷體" w:hAnsi="標楷體"/>
                <w:color w:val="FF0000"/>
                <w:szCs w:val="24"/>
              </w:rPr>
            </w:pPr>
            <w:r w:rsidRPr="00935D29">
              <w:rPr>
                <w:rFonts w:ascii="標楷體" w:eastAsia="標楷體" w:hAnsi="標楷體" w:hint="eastAsia"/>
                <w:color w:val="FF0000"/>
                <w:szCs w:val="24"/>
              </w:rPr>
              <w:t>金額</w:t>
            </w:r>
          </w:p>
          <w:p w14:paraId="12395D5D" w14:textId="77777777" w:rsidR="00935D29" w:rsidRPr="00935D29" w:rsidRDefault="00935D29" w:rsidP="00712F6F">
            <w:pPr>
              <w:pStyle w:val="a3"/>
              <w:adjustRightInd w:val="0"/>
              <w:snapToGrid w:val="0"/>
              <w:ind w:leftChars="0" w:left="0"/>
              <w:jc w:val="center"/>
              <w:rPr>
                <w:rFonts w:ascii="標楷體" w:eastAsia="標楷體" w:hAnsi="標楷體"/>
                <w:color w:val="FF0000"/>
                <w:szCs w:val="24"/>
              </w:rPr>
            </w:pPr>
            <w:r w:rsidRPr="00935D29">
              <w:rPr>
                <w:rFonts w:ascii="標楷體" w:eastAsia="標楷體" w:hAnsi="標楷體"/>
                <w:color w:val="FF0000"/>
                <w:szCs w:val="24"/>
              </w:rPr>
              <w:t>(億美元)</w:t>
            </w:r>
          </w:p>
        </w:tc>
        <w:tc>
          <w:tcPr>
            <w:tcW w:w="1228" w:type="dxa"/>
            <w:vAlign w:val="center"/>
          </w:tcPr>
          <w:p w14:paraId="3DBF8344" w14:textId="77777777" w:rsidR="00935D29" w:rsidRPr="00935D29" w:rsidRDefault="00935D29" w:rsidP="00712F6F">
            <w:pPr>
              <w:pStyle w:val="a3"/>
              <w:adjustRightInd w:val="0"/>
              <w:snapToGrid w:val="0"/>
              <w:ind w:leftChars="0" w:left="0"/>
              <w:jc w:val="center"/>
              <w:rPr>
                <w:rFonts w:ascii="標楷體" w:eastAsia="標楷體" w:hAnsi="標楷體"/>
                <w:color w:val="FF0000"/>
                <w:szCs w:val="24"/>
              </w:rPr>
            </w:pPr>
            <w:r w:rsidRPr="00935D29">
              <w:rPr>
                <w:rFonts w:ascii="標楷體" w:eastAsia="標楷體" w:hAnsi="標楷體"/>
                <w:color w:val="FF0000"/>
                <w:szCs w:val="24"/>
              </w:rPr>
              <w:t>7,1</w:t>
            </w:r>
            <w:r w:rsidRPr="00935D29">
              <w:rPr>
                <w:rFonts w:ascii="標楷體" w:eastAsia="標楷體" w:hAnsi="標楷體" w:hint="eastAsia"/>
                <w:color w:val="FF0000"/>
                <w:szCs w:val="24"/>
              </w:rPr>
              <w:t>75</w:t>
            </w:r>
          </w:p>
        </w:tc>
        <w:tc>
          <w:tcPr>
            <w:tcW w:w="1228" w:type="dxa"/>
            <w:vAlign w:val="center"/>
          </w:tcPr>
          <w:p w14:paraId="771B904E" w14:textId="77777777" w:rsidR="00935D29" w:rsidRPr="00935D29" w:rsidRDefault="00935D29" w:rsidP="00712F6F">
            <w:pPr>
              <w:pStyle w:val="a3"/>
              <w:adjustRightInd w:val="0"/>
              <w:snapToGrid w:val="0"/>
              <w:ind w:leftChars="0" w:left="0"/>
              <w:jc w:val="center"/>
              <w:rPr>
                <w:rFonts w:ascii="標楷體" w:eastAsia="標楷體" w:hAnsi="標楷體"/>
                <w:color w:val="FF0000"/>
                <w:szCs w:val="24"/>
              </w:rPr>
            </w:pPr>
            <w:r w:rsidRPr="00935D29">
              <w:rPr>
                <w:rFonts w:ascii="標楷體" w:eastAsia="標楷體" w:hAnsi="標楷體"/>
                <w:color w:val="FF0000"/>
                <w:szCs w:val="24"/>
              </w:rPr>
              <w:t>6,</w:t>
            </w:r>
            <w:r w:rsidRPr="00935D29">
              <w:rPr>
                <w:rFonts w:ascii="標楷體" w:eastAsia="標楷體" w:hAnsi="標楷體" w:hint="eastAsia"/>
                <w:color w:val="FF0000"/>
                <w:szCs w:val="24"/>
              </w:rPr>
              <w:t>881</w:t>
            </w:r>
          </w:p>
        </w:tc>
        <w:tc>
          <w:tcPr>
            <w:tcW w:w="1227" w:type="dxa"/>
            <w:vAlign w:val="center"/>
          </w:tcPr>
          <w:p w14:paraId="777C00E9" w14:textId="77777777" w:rsidR="00935D29" w:rsidRPr="00935D29" w:rsidRDefault="00935D29" w:rsidP="00712F6F">
            <w:pPr>
              <w:pStyle w:val="a3"/>
              <w:adjustRightInd w:val="0"/>
              <w:snapToGrid w:val="0"/>
              <w:ind w:leftChars="0" w:left="0"/>
              <w:jc w:val="center"/>
              <w:rPr>
                <w:rFonts w:ascii="標楷體" w:eastAsia="標楷體" w:hAnsi="標楷體"/>
                <w:color w:val="FF0000"/>
                <w:szCs w:val="24"/>
              </w:rPr>
            </w:pPr>
            <w:r w:rsidRPr="00935D29">
              <w:rPr>
                <w:rFonts w:ascii="標楷體" w:eastAsia="標楷體" w:hAnsi="標楷體"/>
                <w:color w:val="FF0000"/>
                <w:szCs w:val="24"/>
              </w:rPr>
              <w:t>6,</w:t>
            </w:r>
            <w:r w:rsidRPr="00935D29">
              <w:rPr>
                <w:rFonts w:ascii="標楷體" w:eastAsia="標楷體" w:hAnsi="標楷體" w:hint="eastAsia"/>
                <w:color w:val="FF0000"/>
                <w:szCs w:val="24"/>
              </w:rPr>
              <w:t>717</w:t>
            </w:r>
          </w:p>
        </w:tc>
        <w:tc>
          <w:tcPr>
            <w:tcW w:w="1228" w:type="dxa"/>
            <w:vAlign w:val="center"/>
          </w:tcPr>
          <w:p w14:paraId="6B3BDF28" w14:textId="77777777" w:rsidR="00935D29" w:rsidRPr="00935D29" w:rsidRDefault="00935D29" w:rsidP="00712F6F">
            <w:pPr>
              <w:pStyle w:val="a3"/>
              <w:adjustRightInd w:val="0"/>
              <w:snapToGrid w:val="0"/>
              <w:ind w:leftChars="0" w:left="0"/>
              <w:jc w:val="center"/>
              <w:rPr>
                <w:rFonts w:ascii="標楷體" w:eastAsia="標楷體" w:hAnsi="標楷體"/>
                <w:color w:val="FF0000"/>
                <w:szCs w:val="24"/>
              </w:rPr>
            </w:pPr>
            <w:r w:rsidRPr="00935D29">
              <w:rPr>
                <w:rFonts w:ascii="標楷體" w:eastAsia="標楷體" w:hAnsi="標楷體" w:hint="eastAsia"/>
                <w:color w:val="FF0000"/>
                <w:szCs w:val="24"/>
              </w:rPr>
              <w:t>6</w:t>
            </w:r>
            <w:r w:rsidRPr="00935D29">
              <w:rPr>
                <w:rFonts w:ascii="標楷體" w:eastAsia="標楷體" w:hAnsi="標楷體"/>
                <w:color w:val="FF0000"/>
                <w:szCs w:val="24"/>
              </w:rPr>
              <w:t>,</w:t>
            </w:r>
            <w:r w:rsidRPr="00935D29">
              <w:rPr>
                <w:rFonts w:ascii="標楷體" w:eastAsia="標楷體" w:hAnsi="標楷體" w:hint="eastAsia"/>
                <w:color w:val="FF0000"/>
                <w:szCs w:val="24"/>
              </w:rPr>
              <w:t>306</w:t>
            </w:r>
          </w:p>
        </w:tc>
        <w:tc>
          <w:tcPr>
            <w:tcW w:w="1228" w:type="dxa"/>
            <w:vAlign w:val="center"/>
          </w:tcPr>
          <w:p w14:paraId="72ECECC0" w14:textId="77777777" w:rsidR="00935D29" w:rsidRPr="00935D29" w:rsidRDefault="00935D29" w:rsidP="00712F6F">
            <w:pPr>
              <w:pStyle w:val="a3"/>
              <w:adjustRightInd w:val="0"/>
              <w:snapToGrid w:val="0"/>
              <w:ind w:leftChars="0" w:left="0"/>
              <w:jc w:val="center"/>
              <w:rPr>
                <w:rFonts w:ascii="標楷體" w:eastAsia="標楷體" w:hAnsi="標楷體"/>
                <w:color w:val="FF0000"/>
                <w:szCs w:val="24"/>
              </w:rPr>
            </w:pPr>
            <w:r w:rsidRPr="00935D29">
              <w:rPr>
                <w:rFonts w:ascii="標楷體" w:eastAsia="標楷體" w:hAnsi="標楷體" w:hint="eastAsia"/>
                <w:color w:val="FF0000"/>
                <w:szCs w:val="24"/>
              </w:rPr>
              <w:t>4</w:t>
            </w:r>
            <w:r w:rsidRPr="00935D29">
              <w:rPr>
                <w:rFonts w:ascii="標楷體" w:eastAsia="標楷體" w:hAnsi="標楷體"/>
                <w:color w:val="FF0000"/>
                <w:szCs w:val="24"/>
              </w:rPr>
              <w:t>,</w:t>
            </w:r>
            <w:r w:rsidRPr="00935D29">
              <w:rPr>
                <w:rFonts w:ascii="標楷體" w:eastAsia="標楷體" w:hAnsi="標楷體" w:hint="eastAsia"/>
                <w:color w:val="FF0000"/>
                <w:szCs w:val="24"/>
              </w:rPr>
              <w:t>729</w:t>
            </w:r>
          </w:p>
        </w:tc>
      </w:tr>
    </w:tbl>
    <w:p w14:paraId="6675C40B" w14:textId="77777777" w:rsidR="00935D29" w:rsidRPr="00935D29" w:rsidRDefault="00935D29" w:rsidP="00712F6F">
      <w:pPr>
        <w:pStyle w:val="a3"/>
        <w:adjustRightInd w:val="0"/>
        <w:snapToGrid w:val="0"/>
        <w:ind w:leftChars="582" w:left="1399" w:hanging="2"/>
        <w:jc w:val="both"/>
        <w:rPr>
          <w:rFonts w:ascii="標楷體" w:eastAsia="標楷體" w:hAnsi="標楷體"/>
          <w:color w:val="FF0000"/>
          <w:szCs w:val="24"/>
        </w:rPr>
      </w:pPr>
      <w:r w:rsidRPr="00935D29">
        <w:rPr>
          <w:rFonts w:ascii="標楷體" w:eastAsia="標楷體" w:hAnsi="標楷體" w:hint="eastAsia"/>
          <w:color w:val="FF0000"/>
          <w:szCs w:val="24"/>
        </w:rPr>
        <w:t>資料來源：美國經濟分析局</w:t>
      </w:r>
    </w:p>
    <w:p w14:paraId="52C96CE3" w14:textId="77777777" w:rsidR="006334BB" w:rsidRPr="006334BB" w:rsidRDefault="006334BB" w:rsidP="00107D89">
      <w:pPr>
        <w:pStyle w:val="a3"/>
        <w:spacing w:line="400" w:lineRule="exact"/>
        <w:ind w:leftChars="413" w:left="993" w:hanging="2"/>
        <w:jc w:val="both"/>
        <w:rPr>
          <w:rFonts w:ascii="標楷體" w:eastAsia="標楷體" w:hAnsi="標楷體"/>
          <w:color w:val="FF0000"/>
        </w:rPr>
      </w:pPr>
    </w:p>
    <w:p w14:paraId="4421DABD" w14:textId="210B0D43" w:rsidR="00762BD8" w:rsidRDefault="00762BD8" w:rsidP="007F5FA1">
      <w:pPr>
        <w:pStyle w:val="a3"/>
        <w:numPr>
          <w:ilvl w:val="0"/>
          <w:numId w:val="3"/>
        </w:numPr>
        <w:spacing w:line="400" w:lineRule="exact"/>
        <w:ind w:leftChars="0" w:left="958" w:hanging="816"/>
        <w:jc w:val="both"/>
        <w:outlineLvl w:val="1"/>
        <w:rPr>
          <w:rFonts w:ascii="標楷體" w:eastAsia="標楷體" w:hAnsi="標楷體"/>
        </w:rPr>
      </w:pPr>
      <w:bookmarkStart w:id="11" w:name="_Toc149575945"/>
      <w:r w:rsidRPr="00280174">
        <w:rPr>
          <w:rFonts w:ascii="標楷體" w:eastAsia="標楷體" w:hAnsi="標楷體" w:hint="eastAsia"/>
        </w:rPr>
        <w:t>外貿及收支情形</w:t>
      </w:r>
      <w:bookmarkEnd w:id="11"/>
    </w:p>
    <w:p w14:paraId="40087D2F" w14:textId="6A7F9164" w:rsidR="007241C5" w:rsidRPr="007241C5" w:rsidRDefault="007241C5" w:rsidP="006C706F">
      <w:pPr>
        <w:pStyle w:val="a3"/>
        <w:numPr>
          <w:ilvl w:val="3"/>
          <w:numId w:val="3"/>
        </w:numPr>
        <w:spacing w:beforeLines="50" w:before="180" w:line="400" w:lineRule="exact"/>
        <w:ind w:leftChars="0" w:left="1287" w:hanging="323"/>
        <w:jc w:val="both"/>
        <w:outlineLvl w:val="1"/>
        <w:rPr>
          <w:rFonts w:ascii="標楷體" w:eastAsia="標楷體" w:hAnsi="標楷體"/>
        </w:rPr>
      </w:pPr>
      <w:r w:rsidRPr="00630AE6">
        <w:rPr>
          <w:rFonts w:ascii="標楷體" w:eastAsia="標楷體" w:hAnsi="標楷體" w:hint="eastAsia"/>
          <w:color w:val="FF0000"/>
        </w:rPr>
        <w:t>近</w:t>
      </w:r>
      <w:r w:rsidRPr="00630AE6">
        <w:rPr>
          <w:rFonts w:ascii="標楷體" w:eastAsia="標楷體" w:hAnsi="標楷體"/>
          <w:color w:val="FF0000"/>
        </w:rPr>
        <w:t>3</w:t>
      </w:r>
      <w:r w:rsidRPr="00630AE6">
        <w:rPr>
          <w:rFonts w:ascii="標楷體" w:eastAsia="標楷體" w:hAnsi="標楷體" w:hint="eastAsia"/>
          <w:color w:val="FF0000"/>
        </w:rPr>
        <w:t>年</w:t>
      </w:r>
      <w:r w:rsidRPr="007241C5">
        <w:rPr>
          <w:rFonts w:ascii="標楷體" w:eastAsia="標楷體" w:hAnsi="標楷體" w:hint="eastAsia"/>
        </w:rPr>
        <w:t>美國商品及服務貿易收支金額</w:t>
      </w:r>
    </w:p>
    <w:tbl>
      <w:tblPr>
        <w:tblW w:w="7643" w:type="dxa"/>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6"/>
        <w:gridCol w:w="2075"/>
        <w:gridCol w:w="2076"/>
        <w:gridCol w:w="2076"/>
      </w:tblGrid>
      <w:tr w:rsidR="001A5A56" w:rsidRPr="00046852" w14:paraId="36CFD63D" w14:textId="77777777" w:rsidTr="001A5A56">
        <w:trPr>
          <w:trHeight w:val="262"/>
        </w:trPr>
        <w:tc>
          <w:tcPr>
            <w:tcW w:w="1416" w:type="dxa"/>
            <w:shd w:val="clear" w:color="auto" w:fill="auto"/>
            <w:noWrap/>
            <w:vAlign w:val="center"/>
            <w:hideMark/>
          </w:tcPr>
          <w:p w14:paraId="6F6CB511" w14:textId="77777777" w:rsidR="00046852" w:rsidRPr="00046852" w:rsidRDefault="00046852" w:rsidP="00046852">
            <w:pPr>
              <w:jc w:val="center"/>
              <w:rPr>
                <w:rFonts w:ascii="標楷體" w:eastAsia="標楷體" w:hAnsi="標楷體"/>
                <w:color w:val="FF0000"/>
              </w:rPr>
            </w:pPr>
            <w:r w:rsidRPr="00046852">
              <w:rPr>
                <w:rFonts w:ascii="標楷體" w:eastAsia="標楷體" w:hAnsi="標楷體" w:hint="eastAsia"/>
                <w:color w:val="FF0000"/>
              </w:rPr>
              <w:t>期間</w:t>
            </w:r>
          </w:p>
        </w:tc>
        <w:tc>
          <w:tcPr>
            <w:tcW w:w="2075" w:type="dxa"/>
            <w:shd w:val="clear" w:color="auto" w:fill="auto"/>
            <w:noWrap/>
            <w:vAlign w:val="center"/>
            <w:hideMark/>
          </w:tcPr>
          <w:p w14:paraId="386B51CD" w14:textId="26B5E6CA" w:rsidR="00046852" w:rsidRPr="00046852" w:rsidRDefault="00046852" w:rsidP="00046852">
            <w:pPr>
              <w:jc w:val="center"/>
              <w:rPr>
                <w:rFonts w:ascii="標楷體" w:eastAsia="標楷體" w:hAnsi="標楷體"/>
                <w:color w:val="FF0000"/>
              </w:rPr>
            </w:pPr>
            <w:r w:rsidRPr="00046852">
              <w:rPr>
                <w:rFonts w:ascii="標楷體" w:eastAsia="標楷體" w:hAnsi="標楷體" w:hint="eastAsia"/>
                <w:color w:val="FF0000"/>
              </w:rPr>
              <w:t>進口</w:t>
            </w:r>
            <w:r w:rsidR="001A5A56" w:rsidRPr="00F74E56">
              <w:rPr>
                <w:rFonts w:ascii="標楷體" w:eastAsia="標楷體" w:hAnsi="標楷體"/>
                <w:color w:val="FF0000"/>
              </w:rPr>
              <w:t>(</w:t>
            </w:r>
            <w:r w:rsidR="001A5A56" w:rsidRPr="001A5A56">
              <w:rPr>
                <w:rFonts w:ascii="標楷體" w:eastAsia="標楷體" w:hAnsi="標楷體" w:hint="eastAsia"/>
                <w:color w:val="FF0000"/>
              </w:rPr>
              <w:t>億美元</w:t>
            </w:r>
            <w:r w:rsidR="001A5A56" w:rsidRPr="00F74E56">
              <w:rPr>
                <w:rFonts w:ascii="標楷體" w:eastAsia="標楷體" w:hAnsi="標楷體"/>
                <w:color w:val="FF0000"/>
              </w:rPr>
              <w:t>)</w:t>
            </w:r>
          </w:p>
        </w:tc>
        <w:tc>
          <w:tcPr>
            <w:tcW w:w="2076" w:type="dxa"/>
            <w:shd w:val="clear" w:color="auto" w:fill="auto"/>
            <w:noWrap/>
            <w:vAlign w:val="center"/>
            <w:hideMark/>
          </w:tcPr>
          <w:p w14:paraId="082DEC6F" w14:textId="25224D1F" w:rsidR="00046852" w:rsidRPr="00046852" w:rsidRDefault="00046852" w:rsidP="00046852">
            <w:pPr>
              <w:jc w:val="center"/>
              <w:rPr>
                <w:rFonts w:ascii="標楷體" w:eastAsia="標楷體" w:hAnsi="標楷體"/>
                <w:color w:val="FF0000"/>
              </w:rPr>
            </w:pPr>
            <w:r w:rsidRPr="00046852">
              <w:rPr>
                <w:rFonts w:ascii="標楷體" w:eastAsia="標楷體" w:hAnsi="標楷體" w:hint="eastAsia"/>
                <w:color w:val="FF0000"/>
              </w:rPr>
              <w:t>出口</w:t>
            </w:r>
            <w:r w:rsidR="001A5A56" w:rsidRPr="00F74E56">
              <w:rPr>
                <w:rFonts w:ascii="標楷體" w:eastAsia="標楷體" w:hAnsi="標楷體"/>
                <w:color w:val="FF0000"/>
              </w:rPr>
              <w:t>(</w:t>
            </w:r>
            <w:r w:rsidR="001A5A56" w:rsidRPr="001A5A56">
              <w:rPr>
                <w:rFonts w:ascii="標楷體" w:eastAsia="標楷體" w:hAnsi="標楷體" w:hint="eastAsia"/>
                <w:color w:val="FF0000"/>
              </w:rPr>
              <w:t>億美元</w:t>
            </w:r>
            <w:r w:rsidR="001A5A56" w:rsidRPr="00F74E56">
              <w:rPr>
                <w:rFonts w:ascii="標楷體" w:eastAsia="標楷體" w:hAnsi="標楷體"/>
                <w:color w:val="FF0000"/>
              </w:rPr>
              <w:t>)</w:t>
            </w:r>
          </w:p>
        </w:tc>
        <w:tc>
          <w:tcPr>
            <w:tcW w:w="2076" w:type="dxa"/>
            <w:shd w:val="clear" w:color="auto" w:fill="auto"/>
            <w:noWrap/>
            <w:vAlign w:val="center"/>
            <w:hideMark/>
          </w:tcPr>
          <w:p w14:paraId="64D41253" w14:textId="1A3C1133" w:rsidR="00046852" w:rsidRPr="00046852" w:rsidRDefault="00046852" w:rsidP="00046852">
            <w:pPr>
              <w:jc w:val="center"/>
              <w:rPr>
                <w:rFonts w:ascii="標楷體" w:eastAsia="標楷體" w:hAnsi="標楷體"/>
                <w:color w:val="FF0000"/>
              </w:rPr>
            </w:pPr>
            <w:r w:rsidRPr="00046852">
              <w:rPr>
                <w:rFonts w:ascii="標楷體" w:eastAsia="標楷體" w:hAnsi="標楷體" w:hint="eastAsia"/>
                <w:color w:val="FF0000"/>
              </w:rPr>
              <w:t>淨額</w:t>
            </w:r>
            <w:r w:rsidR="001A5A56" w:rsidRPr="00F74E56">
              <w:rPr>
                <w:rFonts w:ascii="標楷體" w:eastAsia="標楷體" w:hAnsi="標楷體"/>
                <w:color w:val="FF0000"/>
              </w:rPr>
              <w:t>(</w:t>
            </w:r>
            <w:r w:rsidR="001A5A56" w:rsidRPr="001A5A56">
              <w:rPr>
                <w:rFonts w:ascii="標楷體" w:eastAsia="標楷體" w:hAnsi="標楷體" w:hint="eastAsia"/>
                <w:color w:val="FF0000"/>
              </w:rPr>
              <w:t>億美元</w:t>
            </w:r>
            <w:r w:rsidR="001A5A56" w:rsidRPr="00F74E56">
              <w:rPr>
                <w:rFonts w:ascii="標楷體" w:eastAsia="標楷體" w:hAnsi="標楷體"/>
                <w:color w:val="FF0000"/>
              </w:rPr>
              <w:t>)</w:t>
            </w:r>
          </w:p>
        </w:tc>
      </w:tr>
      <w:tr w:rsidR="001A5A56" w:rsidRPr="00046852" w14:paraId="2E877ABE" w14:textId="77777777" w:rsidTr="001A5A56">
        <w:trPr>
          <w:trHeight w:val="262"/>
        </w:trPr>
        <w:tc>
          <w:tcPr>
            <w:tcW w:w="1416" w:type="dxa"/>
            <w:shd w:val="clear" w:color="auto" w:fill="auto"/>
            <w:noWrap/>
            <w:vAlign w:val="center"/>
            <w:hideMark/>
          </w:tcPr>
          <w:p w14:paraId="45D9E278" w14:textId="7B03D0E7" w:rsidR="001A5A56" w:rsidRPr="00046852" w:rsidRDefault="001A5A56" w:rsidP="001A5A56">
            <w:pPr>
              <w:jc w:val="center"/>
              <w:rPr>
                <w:rFonts w:ascii="標楷體" w:eastAsia="標楷體" w:hAnsi="標楷體"/>
                <w:color w:val="FF0000"/>
                <w:szCs w:val="24"/>
              </w:rPr>
            </w:pPr>
            <w:r w:rsidRPr="00046852">
              <w:rPr>
                <w:rFonts w:ascii="標楷體" w:eastAsia="標楷體" w:hAnsi="標楷體" w:hint="eastAsia"/>
                <w:color w:val="FF0000"/>
                <w:szCs w:val="24"/>
              </w:rPr>
              <w:t>2021</w:t>
            </w:r>
            <w:r w:rsidRPr="001A5A56">
              <w:rPr>
                <w:rFonts w:ascii="標楷體" w:eastAsia="標楷體" w:hAnsi="標楷體" w:hint="eastAsia"/>
                <w:color w:val="FF0000"/>
                <w:szCs w:val="24"/>
              </w:rPr>
              <w:t>年</w:t>
            </w:r>
          </w:p>
        </w:tc>
        <w:tc>
          <w:tcPr>
            <w:tcW w:w="2075" w:type="dxa"/>
            <w:shd w:val="clear" w:color="auto" w:fill="auto"/>
            <w:noWrap/>
            <w:vAlign w:val="center"/>
            <w:hideMark/>
          </w:tcPr>
          <w:p w14:paraId="52D1FEF1" w14:textId="54DC9230" w:rsidR="001A5A56" w:rsidRPr="00046852" w:rsidRDefault="001A5A56" w:rsidP="001A5A56">
            <w:pPr>
              <w:jc w:val="center"/>
              <w:rPr>
                <w:rFonts w:ascii="標楷體" w:eastAsia="標楷體" w:hAnsi="標楷體"/>
                <w:color w:val="FF0000"/>
                <w:szCs w:val="24"/>
              </w:rPr>
            </w:pPr>
            <w:r w:rsidRPr="001A5A56">
              <w:rPr>
                <w:rFonts w:ascii="標楷體" w:eastAsia="標楷體" w:hAnsi="標楷體" w:hint="eastAsia"/>
                <w:color w:val="FF0000"/>
                <w:szCs w:val="24"/>
              </w:rPr>
              <w:t>25,670</w:t>
            </w:r>
          </w:p>
        </w:tc>
        <w:tc>
          <w:tcPr>
            <w:tcW w:w="2076" w:type="dxa"/>
            <w:shd w:val="clear" w:color="auto" w:fill="auto"/>
            <w:noWrap/>
            <w:vAlign w:val="center"/>
            <w:hideMark/>
          </w:tcPr>
          <w:p w14:paraId="5D2E4C39" w14:textId="5563EF26" w:rsidR="001A5A56" w:rsidRPr="00046852" w:rsidRDefault="001A5A56" w:rsidP="001A5A56">
            <w:pPr>
              <w:jc w:val="center"/>
              <w:rPr>
                <w:rFonts w:ascii="標楷體" w:eastAsia="標楷體" w:hAnsi="標楷體"/>
                <w:color w:val="FF0000"/>
                <w:szCs w:val="24"/>
              </w:rPr>
            </w:pPr>
            <w:r w:rsidRPr="001A5A56">
              <w:rPr>
                <w:rFonts w:ascii="標楷體" w:eastAsia="標楷體" w:hAnsi="標楷體" w:hint="eastAsia"/>
                <w:color w:val="FF0000"/>
                <w:szCs w:val="24"/>
              </w:rPr>
              <w:t>34,086</w:t>
            </w:r>
          </w:p>
        </w:tc>
        <w:tc>
          <w:tcPr>
            <w:tcW w:w="2076" w:type="dxa"/>
            <w:shd w:val="clear" w:color="auto" w:fill="auto"/>
            <w:noWrap/>
            <w:vAlign w:val="center"/>
            <w:hideMark/>
          </w:tcPr>
          <w:p w14:paraId="542F1D64" w14:textId="57565BA0" w:rsidR="001A5A56" w:rsidRPr="00046852" w:rsidRDefault="001A5A56" w:rsidP="001A5A56">
            <w:pPr>
              <w:jc w:val="center"/>
              <w:rPr>
                <w:rFonts w:ascii="標楷體" w:eastAsia="標楷體" w:hAnsi="標楷體"/>
                <w:color w:val="FF0000"/>
                <w:szCs w:val="24"/>
              </w:rPr>
            </w:pPr>
            <w:r w:rsidRPr="001A5A56">
              <w:rPr>
                <w:rFonts w:ascii="標楷體" w:eastAsia="標楷體" w:hAnsi="標楷體" w:hint="eastAsia"/>
                <w:color w:val="FF0000"/>
                <w:szCs w:val="24"/>
              </w:rPr>
              <w:t>-8,416</w:t>
            </w:r>
          </w:p>
        </w:tc>
      </w:tr>
      <w:tr w:rsidR="001A5A56" w:rsidRPr="00046852" w14:paraId="07CCD163" w14:textId="77777777" w:rsidTr="001A5A56">
        <w:trPr>
          <w:trHeight w:val="262"/>
        </w:trPr>
        <w:tc>
          <w:tcPr>
            <w:tcW w:w="1416" w:type="dxa"/>
            <w:shd w:val="clear" w:color="auto" w:fill="auto"/>
            <w:noWrap/>
            <w:vAlign w:val="center"/>
            <w:hideMark/>
          </w:tcPr>
          <w:p w14:paraId="1E7C96B4" w14:textId="5C722906" w:rsidR="001A5A56" w:rsidRPr="00046852" w:rsidRDefault="001A5A56" w:rsidP="001A5A56">
            <w:pPr>
              <w:jc w:val="center"/>
              <w:rPr>
                <w:rFonts w:ascii="標楷體" w:eastAsia="標楷體" w:hAnsi="標楷體"/>
                <w:color w:val="FF0000"/>
                <w:szCs w:val="24"/>
              </w:rPr>
            </w:pPr>
            <w:r w:rsidRPr="00046852">
              <w:rPr>
                <w:rFonts w:ascii="標楷體" w:eastAsia="標楷體" w:hAnsi="標楷體" w:hint="eastAsia"/>
                <w:color w:val="FF0000"/>
                <w:szCs w:val="24"/>
              </w:rPr>
              <w:t>2022</w:t>
            </w:r>
            <w:r w:rsidRPr="001A5A56">
              <w:rPr>
                <w:rFonts w:ascii="標楷體" w:eastAsia="標楷體" w:hAnsi="標楷體" w:hint="eastAsia"/>
                <w:color w:val="FF0000"/>
                <w:szCs w:val="24"/>
              </w:rPr>
              <w:t>年</w:t>
            </w:r>
          </w:p>
        </w:tc>
        <w:tc>
          <w:tcPr>
            <w:tcW w:w="2075" w:type="dxa"/>
            <w:shd w:val="clear" w:color="auto" w:fill="auto"/>
            <w:noWrap/>
            <w:vAlign w:val="center"/>
            <w:hideMark/>
          </w:tcPr>
          <w:p w14:paraId="2CAE3C67" w14:textId="2C0E3F4B" w:rsidR="001A5A56" w:rsidRPr="00046852" w:rsidRDefault="001A5A56" w:rsidP="001A5A56">
            <w:pPr>
              <w:jc w:val="center"/>
              <w:rPr>
                <w:rFonts w:ascii="標楷體" w:eastAsia="標楷體" w:hAnsi="標楷體"/>
                <w:color w:val="FF0000"/>
                <w:szCs w:val="24"/>
              </w:rPr>
            </w:pPr>
            <w:r w:rsidRPr="001A5A56">
              <w:rPr>
                <w:rFonts w:ascii="標楷體" w:eastAsia="標楷體" w:hAnsi="標楷體" w:hint="eastAsia"/>
                <w:color w:val="FF0000"/>
                <w:szCs w:val="24"/>
              </w:rPr>
              <w:t>30,184</w:t>
            </w:r>
          </w:p>
        </w:tc>
        <w:tc>
          <w:tcPr>
            <w:tcW w:w="2076" w:type="dxa"/>
            <w:shd w:val="clear" w:color="auto" w:fill="auto"/>
            <w:noWrap/>
            <w:vAlign w:val="center"/>
            <w:hideMark/>
          </w:tcPr>
          <w:p w14:paraId="334FFA0F" w14:textId="23152DDB" w:rsidR="001A5A56" w:rsidRPr="00046852" w:rsidRDefault="001A5A56" w:rsidP="001A5A56">
            <w:pPr>
              <w:jc w:val="center"/>
              <w:rPr>
                <w:rFonts w:ascii="標楷體" w:eastAsia="標楷體" w:hAnsi="標楷體"/>
                <w:color w:val="FF0000"/>
                <w:szCs w:val="24"/>
              </w:rPr>
            </w:pPr>
            <w:r w:rsidRPr="001A5A56">
              <w:rPr>
                <w:rFonts w:ascii="標楷體" w:eastAsia="標楷體" w:hAnsi="標楷體" w:hint="eastAsia"/>
                <w:color w:val="FF0000"/>
                <w:szCs w:val="24"/>
              </w:rPr>
              <w:t>39,696</w:t>
            </w:r>
          </w:p>
        </w:tc>
        <w:tc>
          <w:tcPr>
            <w:tcW w:w="2076" w:type="dxa"/>
            <w:shd w:val="clear" w:color="auto" w:fill="auto"/>
            <w:noWrap/>
            <w:vAlign w:val="center"/>
            <w:hideMark/>
          </w:tcPr>
          <w:p w14:paraId="1E38E599" w14:textId="7FF7B0DD" w:rsidR="001A5A56" w:rsidRPr="00046852" w:rsidRDefault="001A5A56" w:rsidP="001A5A56">
            <w:pPr>
              <w:jc w:val="center"/>
              <w:rPr>
                <w:rFonts w:ascii="標楷體" w:eastAsia="標楷體" w:hAnsi="標楷體"/>
                <w:color w:val="FF0000"/>
                <w:szCs w:val="24"/>
              </w:rPr>
            </w:pPr>
            <w:r w:rsidRPr="001A5A56">
              <w:rPr>
                <w:rFonts w:ascii="標楷體" w:eastAsia="標楷體" w:hAnsi="標楷體" w:hint="eastAsia"/>
                <w:color w:val="FF0000"/>
                <w:szCs w:val="24"/>
              </w:rPr>
              <w:t>-9,512</w:t>
            </w:r>
          </w:p>
        </w:tc>
      </w:tr>
      <w:tr w:rsidR="001A5A56" w:rsidRPr="00046852" w14:paraId="09D716BD" w14:textId="77777777" w:rsidTr="001A5A56">
        <w:trPr>
          <w:trHeight w:val="262"/>
        </w:trPr>
        <w:tc>
          <w:tcPr>
            <w:tcW w:w="1416" w:type="dxa"/>
            <w:shd w:val="clear" w:color="auto" w:fill="auto"/>
            <w:noWrap/>
            <w:vAlign w:val="center"/>
            <w:hideMark/>
          </w:tcPr>
          <w:p w14:paraId="57897C49" w14:textId="229CB5CE" w:rsidR="001A5A56" w:rsidRPr="00046852" w:rsidRDefault="001A5A56" w:rsidP="001A5A56">
            <w:pPr>
              <w:jc w:val="center"/>
              <w:rPr>
                <w:rFonts w:ascii="標楷體" w:eastAsia="標楷體" w:hAnsi="標楷體"/>
                <w:color w:val="FF0000"/>
                <w:szCs w:val="24"/>
              </w:rPr>
            </w:pPr>
            <w:r w:rsidRPr="00046852">
              <w:rPr>
                <w:rFonts w:ascii="標楷體" w:eastAsia="標楷體" w:hAnsi="標楷體" w:hint="eastAsia"/>
                <w:color w:val="FF0000"/>
                <w:szCs w:val="24"/>
              </w:rPr>
              <w:t>2023</w:t>
            </w:r>
            <w:r w:rsidRPr="001A5A56">
              <w:rPr>
                <w:rFonts w:ascii="標楷體" w:eastAsia="標楷體" w:hAnsi="標楷體" w:hint="eastAsia"/>
                <w:color w:val="FF0000"/>
                <w:szCs w:val="24"/>
              </w:rPr>
              <w:t>年</w:t>
            </w:r>
          </w:p>
        </w:tc>
        <w:tc>
          <w:tcPr>
            <w:tcW w:w="2075" w:type="dxa"/>
            <w:shd w:val="clear" w:color="auto" w:fill="auto"/>
            <w:noWrap/>
            <w:vAlign w:val="center"/>
            <w:hideMark/>
          </w:tcPr>
          <w:p w14:paraId="5071D4A2" w14:textId="7BC30BE0" w:rsidR="001A5A56" w:rsidRPr="00046852" w:rsidRDefault="001A5A56" w:rsidP="001A5A56">
            <w:pPr>
              <w:jc w:val="center"/>
              <w:rPr>
                <w:rFonts w:ascii="標楷體" w:eastAsia="標楷體" w:hAnsi="標楷體"/>
                <w:color w:val="FF0000"/>
                <w:szCs w:val="24"/>
              </w:rPr>
            </w:pPr>
            <w:r w:rsidRPr="001A5A56">
              <w:rPr>
                <w:rFonts w:ascii="標楷體" w:eastAsia="標楷體" w:hAnsi="標楷體" w:hint="eastAsia"/>
                <w:color w:val="FF0000"/>
                <w:szCs w:val="24"/>
              </w:rPr>
              <w:t>38,567</w:t>
            </w:r>
          </w:p>
        </w:tc>
        <w:tc>
          <w:tcPr>
            <w:tcW w:w="2076" w:type="dxa"/>
            <w:shd w:val="clear" w:color="auto" w:fill="auto"/>
            <w:noWrap/>
            <w:vAlign w:val="center"/>
            <w:hideMark/>
          </w:tcPr>
          <w:p w14:paraId="39F73C12" w14:textId="43E1FA95" w:rsidR="001A5A56" w:rsidRPr="00046852" w:rsidRDefault="001A5A56" w:rsidP="001A5A56">
            <w:pPr>
              <w:jc w:val="center"/>
              <w:rPr>
                <w:rFonts w:ascii="標楷體" w:eastAsia="標楷體" w:hAnsi="標楷體"/>
                <w:color w:val="FF0000"/>
                <w:szCs w:val="24"/>
              </w:rPr>
            </w:pPr>
            <w:r w:rsidRPr="001A5A56">
              <w:rPr>
                <w:rFonts w:ascii="標楷體" w:eastAsia="標楷體" w:hAnsi="標楷體" w:hint="eastAsia"/>
                <w:color w:val="FF0000"/>
                <w:szCs w:val="24"/>
              </w:rPr>
              <w:t>30,718</w:t>
            </w:r>
          </w:p>
        </w:tc>
        <w:tc>
          <w:tcPr>
            <w:tcW w:w="2076" w:type="dxa"/>
            <w:shd w:val="clear" w:color="auto" w:fill="auto"/>
            <w:noWrap/>
            <w:vAlign w:val="center"/>
            <w:hideMark/>
          </w:tcPr>
          <w:p w14:paraId="5CC8439F" w14:textId="54ACE109" w:rsidR="001A5A56" w:rsidRPr="00046852" w:rsidRDefault="001A5A56" w:rsidP="001A5A56">
            <w:pPr>
              <w:jc w:val="center"/>
              <w:rPr>
                <w:rFonts w:ascii="標楷體" w:eastAsia="標楷體" w:hAnsi="標楷體"/>
                <w:color w:val="FF0000"/>
                <w:szCs w:val="24"/>
              </w:rPr>
            </w:pPr>
            <w:r w:rsidRPr="001A5A56">
              <w:rPr>
                <w:rFonts w:ascii="標楷體" w:eastAsia="標楷體" w:hAnsi="標楷體" w:hint="eastAsia"/>
                <w:color w:val="FF0000"/>
                <w:szCs w:val="24"/>
              </w:rPr>
              <w:t>-7,849</w:t>
            </w:r>
          </w:p>
        </w:tc>
      </w:tr>
    </w:tbl>
    <w:p w14:paraId="2CDFEF13" w14:textId="1361017B" w:rsidR="00144670" w:rsidRDefault="00144670" w:rsidP="001A5A56">
      <w:pPr>
        <w:spacing w:line="400" w:lineRule="exact"/>
        <w:ind w:leftChars="414" w:left="994"/>
        <w:jc w:val="both"/>
        <w:rPr>
          <w:rFonts w:ascii="標楷體" w:eastAsia="標楷體" w:hAnsi="標楷體"/>
          <w:color w:val="FF0000"/>
        </w:rPr>
      </w:pPr>
      <w:r w:rsidRPr="001A5A56">
        <w:rPr>
          <w:rFonts w:ascii="標楷體" w:eastAsia="標楷體" w:hAnsi="標楷體" w:hint="eastAsia"/>
          <w:color w:val="FF0000"/>
        </w:rPr>
        <w:t>資料來源：</w:t>
      </w:r>
      <w:r w:rsidR="00046852" w:rsidRPr="001A5A56">
        <w:rPr>
          <w:rFonts w:ascii="標楷體" w:eastAsia="標楷體" w:hAnsi="標楷體" w:hint="eastAsia"/>
          <w:color w:val="FF0000"/>
        </w:rPr>
        <w:t>美國商務部</w:t>
      </w:r>
      <w:r w:rsidR="00711F44">
        <w:rPr>
          <w:rFonts w:ascii="標楷體" w:eastAsia="標楷體" w:hAnsi="標楷體" w:hint="eastAsia"/>
          <w:color w:val="FF0000"/>
        </w:rPr>
        <w:t>，台灣行政院</w:t>
      </w:r>
    </w:p>
    <w:p w14:paraId="5E98FEAE" w14:textId="044CAB92" w:rsidR="007241C5" w:rsidRDefault="007241C5" w:rsidP="006C706F">
      <w:pPr>
        <w:pStyle w:val="a3"/>
        <w:numPr>
          <w:ilvl w:val="3"/>
          <w:numId w:val="3"/>
        </w:numPr>
        <w:spacing w:beforeLines="50" w:before="180" w:line="400" w:lineRule="exact"/>
        <w:ind w:leftChars="0" w:left="1287" w:hanging="323"/>
        <w:jc w:val="both"/>
        <w:outlineLvl w:val="1"/>
        <w:rPr>
          <w:rFonts w:ascii="標楷體" w:eastAsia="標楷體" w:hAnsi="標楷體"/>
        </w:rPr>
      </w:pPr>
      <w:r w:rsidRPr="007241C5">
        <w:rPr>
          <w:rFonts w:ascii="標楷體" w:eastAsia="標楷體" w:hAnsi="標楷體" w:hint="eastAsia"/>
          <w:color w:val="FF0000"/>
        </w:rPr>
        <w:t>2023年</w:t>
      </w:r>
      <w:r w:rsidRPr="007241C5">
        <w:rPr>
          <w:rFonts w:ascii="標楷體" w:eastAsia="標楷體" w:hAnsi="標楷體" w:hint="eastAsia"/>
        </w:rPr>
        <w:t>美國主要</w:t>
      </w:r>
      <w:r w:rsidR="00711F44" w:rsidRPr="00711F44">
        <w:rPr>
          <w:rFonts w:ascii="標楷體" w:eastAsia="標楷體" w:hAnsi="標楷體" w:hint="eastAsia"/>
          <w:color w:val="FF0000"/>
        </w:rPr>
        <w:t>貨品</w:t>
      </w:r>
      <w:r w:rsidR="007B54C6" w:rsidRPr="007B54C6">
        <w:rPr>
          <w:rFonts w:ascii="標楷體" w:eastAsia="標楷體" w:hAnsi="標楷體" w:hint="eastAsia"/>
        </w:rPr>
        <w:t>進口</w:t>
      </w:r>
      <w:r w:rsidRPr="007241C5">
        <w:rPr>
          <w:rFonts w:ascii="標楷體" w:eastAsia="標楷體" w:hAnsi="標楷體" w:hint="eastAsia"/>
        </w:rPr>
        <w:t>國及</w:t>
      </w:r>
      <w:r w:rsidR="007B54C6" w:rsidRPr="007B54C6">
        <w:rPr>
          <w:rFonts w:ascii="標楷體" w:eastAsia="標楷體" w:hAnsi="標楷體" w:hint="eastAsia"/>
        </w:rPr>
        <w:t>進口</w:t>
      </w:r>
      <w:r w:rsidRPr="007241C5">
        <w:rPr>
          <w:rFonts w:ascii="標楷體" w:eastAsia="標楷體" w:hAnsi="標楷體" w:hint="eastAsia"/>
        </w:rPr>
        <w:t>金額</w:t>
      </w:r>
    </w:p>
    <w:tbl>
      <w:tblPr>
        <w:tblStyle w:val="ac"/>
        <w:tblW w:w="0" w:type="auto"/>
        <w:tblInd w:w="975" w:type="dxa"/>
        <w:tblLook w:val="04A0" w:firstRow="1" w:lastRow="0" w:firstColumn="1" w:lastColumn="0" w:noHBand="0" w:noVBand="1"/>
      </w:tblPr>
      <w:tblGrid>
        <w:gridCol w:w="1333"/>
        <w:gridCol w:w="1279"/>
        <w:gridCol w:w="1279"/>
        <w:gridCol w:w="1279"/>
        <w:gridCol w:w="1279"/>
        <w:gridCol w:w="1279"/>
      </w:tblGrid>
      <w:tr w:rsidR="007241C5" w:rsidRPr="00446D20" w14:paraId="2462BBEC" w14:textId="77777777" w:rsidTr="007241C5">
        <w:tc>
          <w:tcPr>
            <w:tcW w:w="1333" w:type="dxa"/>
            <w:vAlign w:val="center"/>
          </w:tcPr>
          <w:p w14:paraId="43C963E1" w14:textId="77777777" w:rsidR="007241C5" w:rsidRPr="00446D20" w:rsidRDefault="007241C5" w:rsidP="007241C5">
            <w:pPr>
              <w:pStyle w:val="a3"/>
              <w:spacing w:line="400" w:lineRule="exact"/>
              <w:ind w:leftChars="0" w:left="0"/>
              <w:jc w:val="both"/>
              <w:rPr>
                <w:rFonts w:ascii="標楷體" w:eastAsia="標楷體" w:hAnsi="標楷體"/>
              </w:rPr>
            </w:pPr>
            <w:r w:rsidRPr="00446D20">
              <w:rPr>
                <w:rFonts w:ascii="標楷體" w:eastAsia="標楷體" w:hAnsi="標楷體" w:hint="eastAsia"/>
              </w:rPr>
              <w:t>國家</w:t>
            </w:r>
          </w:p>
        </w:tc>
        <w:tc>
          <w:tcPr>
            <w:tcW w:w="1279" w:type="dxa"/>
            <w:vAlign w:val="center"/>
          </w:tcPr>
          <w:p w14:paraId="20098B6E" w14:textId="6723FB60" w:rsidR="007241C5" w:rsidRPr="007241C5" w:rsidRDefault="007241C5" w:rsidP="007241C5">
            <w:pPr>
              <w:jc w:val="center"/>
              <w:rPr>
                <w:rFonts w:ascii="標楷體" w:eastAsia="標楷體" w:hAnsi="標楷體"/>
                <w:color w:val="FF0000"/>
                <w:szCs w:val="24"/>
              </w:rPr>
            </w:pPr>
            <w:r w:rsidRPr="007241C5">
              <w:rPr>
                <w:rFonts w:ascii="標楷體" w:eastAsia="標楷體" w:hAnsi="標楷體" w:hint="eastAsia"/>
                <w:color w:val="FF0000"/>
                <w:szCs w:val="24"/>
              </w:rPr>
              <w:t>墨西哥</w:t>
            </w:r>
          </w:p>
        </w:tc>
        <w:tc>
          <w:tcPr>
            <w:tcW w:w="1279" w:type="dxa"/>
            <w:vAlign w:val="center"/>
          </w:tcPr>
          <w:p w14:paraId="2936ADFD" w14:textId="5355712E" w:rsidR="007241C5" w:rsidRPr="007241C5" w:rsidRDefault="007241C5" w:rsidP="007241C5">
            <w:pPr>
              <w:jc w:val="center"/>
              <w:rPr>
                <w:rFonts w:ascii="標楷體" w:eastAsia="標楷體" w:hAnsi="標楷體"/>
                <w:color w:val="FF0000"/>
                <w:szCs w:val="24"/>
              </w:rPr>
            </w:pPr>
            <w:r w:rsidRPr="007241C5">
              <w:rPr>
                <w:rFonts w:ascii="標楷體" w:eastAsia="標楷體" w:hAnsi="標楷體" w:hint="eastAsia"/>
                <w:color w:val="FF0000"/>
                <w:szCs w:val="24"/>
              </w:rPr>
              <w:t>中國</w:t>
            </w:r>
          </w:p>
        </w:tc>
        <w:tc>
          <w:tcPr>
            <w:tcW w:w="1279" w:type="dxa"/>
            <w:vAlign w:val="center"/>
          </w:tcPr>
          <w:p w14:paraId="31BD9123" w14:textId="33B0D31E" w:rsidR="007241C5" w:rsidRPr="007241C5" w:rsidRDefault="007241C5" w:rsidP="007241C5">
            <w:pPr>
              <w:jc w:val="center"/>
              <w:rPr>
                <w:rFonts w:ascii="標楷體" w:eastAsia="標楷體" w:hAnsi="標楷體"/>
                <w:color w:val="FF0000"/>
                <w:szCs w:val="24"/>
              </w:rPr>
            </w:pPr>
            <w:r w:rsidRPr="007241C5">
              <w:rPr>
                <w:rFonts w:ascii="標楷體" w:eastAsia="標楷體" w:hAnsi="標楷體" w:hint="eastAsia"/>
                <w:color w:val="FF0000"/>
                <w:szCs w:val="24"/>
              </w:rPr>
              <w:t>加拿大</w:t>
            </w:r>
          </w:p>
        </w:tc>
        <w:tc>
          <w:tcPr>
            <w:tcW w:w="1279" w:type="dxa"/>
            <w:vAlign w:val="center"/>
          </w:tcPr>
          <w:p w14:paraId="5075B777" w14:textId="0ECFED9E" w:rsidR="007241C5" w:rsidRPr="007241C5" w:rsidRDefault="007241C5" w:rsidP="007241C5">
            <w:pPr>
              <w:jc w:val="center"/>
              <w:rPr>
                <w:rFonts w:ascii="標楷體" w:eastAsia="標楷體" w:hAnsi="標楷體"/>
                <w:color w:val="FF0000"/>
                <w:szCs w:val="24"/>
              </w:rPr>
            </w:pPr>
            <w:r w:rsidRPr="007241C5">
              <w:rPr>
                <w:rFonts w:ascii="標楷體" w:eastAsia="標楷體" w:hAnsi="標楷體" w:hint="eastAsia"/>
                <w:color w:val="FF0000"/>
                <w:szCs w:val="24"/>
              </w:rPr>
              <w:t>德國</w:t>
            </w:r>
          </w:p>
        </w:tc>
        <w:tc>
          <w:tcPr>
            <w:tcW w:w="1279" w:type="dxa"/>
            <w:vAlign w:val="center"/>
          </w:tcPr>
          <w:p w14:paraId="4F0C4292" w14:textId="52A32646" w:rsidR="007241C5" w:rsidRPr="007241C5" w:rsidRDefault="007241C5" w:rsidP="007241C5">
            <w:pPr>
              <w:jc w:val="center"/>
              <w:rPr>
                <w:rFonts w:ascii="標楷體" w:eastAsia="標楷體" w:hAnsi="標楷體"/>
                <w:color w:val="FF0000"/>
                <w:szCs w:val="24"/>
              </w:rPr>
            </w:pPr>
            <w:r w:rsidRPr="007241C5">
              <w:rPr>
                <w:rFonts w:ascii="標楷體" w:eastAsia="標楷體" w:hAnsi="標楷體" w:hint="eastAsia"/>
                <w:color w:val="FF0000"/>
                <w:szCs w:val="24"/>
              </w:rPr>
              <w:t>日本</w:t>
            </w:r>
          </w:p>
        </w:tc>
      </w:tr>
      <w:tr w:rsidR="007241C5" w:rsidRPr="00446D20" w14:paraId="13B08016" w14:textId="77777777" w:rsidTr="007241C5">
        <w:tc>
          <w:tcPr>
            <w:tcW w:w="1333" w:type="dxa"/>
            <w:vAlign w:val="center"/>
          </w:tcPr>
          <w:p w14:paraId="7AD02140" w14:textId="77777777" w:rsidR="007241C5" w:rsidRPr="00446D20" w:rsidRDefault="007241C5" w:rsidP="007241C5">
            <w:pPr>
              <w:pStyle w:val="a3"/>
              <w:spacing w:line="400" w:lineRule="exact"/>
              <w:ind w:leftChars="0" w:left="0"/>
              <w:jc w:val="both"/>
              <w:rPr>
                <w:rFonts w:ascii="標楷體" w:eastAsia="標楷體" w:hAnsi="標楷體"/>
              </w:rPr>
            </w:pPr>
            <w:r w:rsidRPr="00446D20">
              <w:rPr>
                <w:rFonts w:ascii="標楷體" w:eastAsia="標楷體" w:hAnsi="標楷體" w:hint="eastAsia"/>
              </w:rPr>
              <w:t>金額</w:t>
            </w:r>
          </w:p>
          <w:p w14:paraId="1D989042" w14:textId="77777777" w:rsidR="007241C5" w:rsidRPr="00446D20" w:rsidRDefault="007241C5" w:rsidP="007241C5">
            <w:pPr>
              <w:pStyle w:val="a3"/>
              <w:spacing w:line="400" w:lineRule="exact"/>
              <w:ind w:leftChars="0" w:left="0"/>
              <w:jc w:val="both"/>
              <w:rPr>
                <w:rFonts w:ascii="標楷體" w:eastAsia="標楷體" w:hAnsi="標楷體"/>
              </w:rPr>
            </w:pPr>
            <w:r w:rsidRPr="00446D20">
              <w:rPr>
                <w:rFonts w:ascii="標楷體" w:eastAsia="標楷體" w:hAnsi="標楷體"/>
              </w:rPr>
              <w:t>(</w:t>
            </w:r>
            <w:r w:rsidRPr="00446D20">
              <w:rPr>
                <w:rFonts w:ascii="標楷體" w:eastAsia="標楷體" w:hAnsi="標楷體" w:hint="eastAsia"/>
              </w:rPr>
              <w:t>億</w:t>
            </w:r>
            <w:r w:rsidRPr="00446D20">
              <w:rPr>
                <w:rFonts w:ascii="標楷體" w:eastAsia="標楷體" w:hAnsi="標楷體"/>
              </w:rPr>
              <w:t>美元)</w:t>
            </w:r>
          </w:p>
        </w:tc>
        <w:tc>
          <w:tcPr>
            <w:tcW w:w="1279" w:type="dxa"/>
            <w:vAlign w:val="center"/>
          </w:tcPr>
          <w:p w14:paraId="00E2FF22" w14:textId="3147C00A" w:rsidR="007241C5" w:rsidRPr="007241C5" w:rsidRDefault="007241C5" w:rsidP="007241C5">
            <w:pPr>
              <w:jc w:val="center"/>
              <w:rPr>
                <w:rFonts w:ascii="標楷體" w:eastAsia="標楷體" w:hAnsi="標楷體"/>
                <w:color w:val="FF0000"/>
                <w:szCs w:val="24"/>
              </w:rPr>
            </w:pPr>
            <w:r w:rsidRPr="007241C5">
              <w:rPr>
                <w:rFonts w:ascii="標楷體" w:eastAsia="標楷體" w:hAnsi="標楷體" w:hint="eastAsia"/>
                <w:color w:val="FF0000"/>
                <w:szCs w:val="24"/>
              </w:rPr>
              <w:t>4,756</w:t>
            </w:r>
          </w:p>
        </w:tc>
        <w:tc>
          <w:tcPr>
            <w:tcW w:w="1279" w:type="dxa"/>
            <w:vAlign w:val="center"/>
          </w:tcPr>
          <w:p w14:paraId="1F6275F3" w14:textId="289F1846" w:rsidR="007241C5" w:rsidRPr="007241C5" w:rsidRDefault="007241C5" w:rsidP="007241C5">
            <w:pPr>
              <w:jc w:val="center"/>
              <w:rPr>
                <w:rFonts w:ascii="標楷體" w:eastAsia="標楷體" w:hAnsi="標楷體"/>
                <w:color w:val="FF0000"/>
                <w:szCs w:val="24"/>
              </w:rPr>
            </w:pPr>
            <w:r w:rsidRPr="007241C5">
              <w:rPr>
                <w:rFonts w:ascii="標楷體" w:eastAsia="標楷體" w:hAnsi="標楷體" w:hint="eastAsia"/>
                <w:color w:val="FF0000"/>
                <w:szCs w:val="24"/>
              </w:rPr>
              <w:t>4,272</w:t>
            </w:r>
          </w:p>
        </w:tc>
        <w:tc>
          <w:tcPr>
            <w:tcW w:w="1279" w:type="dxa"/>
            <w:vAlign w:val="center"/>
          </w:tcPr>
          <w:p w14:paraId="1F53A068" w14:textId="7A730AB2" w:rsidR="007241C5" w:rsidRPr="007241C5" w:rsidRDefault="007241C5" w:rsidP="007241C5">
            <w:pPr>
              <w:jc w:val="center"/>
              <w:rPr>
                <w:rFonts w:ascii="標楷體" w:eastAsia="標楷體" w:hAnsi="標楷體"/>
                <w:color w:val="FF0000"/>
                <w:szCs w:val="24"/>
              </w:rPr>
            </w:pPr>
            <w:r w:rsidRPr="007241C5">
              <w:rPr>
                <w:rFonts w:ascii="標楷體" w:eastAsia="標楷體" w:hAnsi="標楷體" w:hint="eastAsia"/>
                <w:color w:val="FF0000"/>
                <w:szCs w:val="24"/>
              </w:rPr>
              <w:t>4,211</w:t>
            </w:r>
          </w:p>
        </w:tc>
        <w:tc>
          <w:tcPr>
            <w:tcW w:w="1279" w:type="dxa"/>
            <w:vAlign w:val="center"/>
          </w:tcPr>
          <w:p w14:paraId="663D6C70" w14:textId="2A6E43A1" w:rsidR="007241C5" w:rsidRPr="007241C5" w:rsidRDefault="007241C5" w:rsidP="007241C5">
            <w:pPr>
              <w:jc w:val="center"/>
              <w:rPr>
                <w:rFonts w:ascii="標楷體" w:eastAsia="標楷體" w:hAnsi="標楷體"/>
                <w:color w:val="FF0000"/>
                <w:szCs w:val="24"/>
              </w:rPr>
            </w:pPr>
            <w:r w:rsidRPr="007241C5">
              <w:rPr>
                <w:rFonts w:ascii="標楷體" w:eastAsia="標楷體" w:hAnsi="標楷體" w:hint="eastAsia"/>
                <w:color w:val="FF0000"/>
                <w:szCs w:val="24"/>
              </w:rPr>
              <w:t>1,597</w:t>
            </w:r>
          </w:p>
        </w:tc>
        <w:tc>
          <w:tcPr>
            <w:tcW w:w="1279" w:type="dxa"/>
            <w:vAlign w:val="center"/>
          </w:tcPr>
          <w:p w14:paraId="5D760527" w14:textId="63253FCB" w:rsidR="007241C5" w:rsidRPr="007241C5" w:rsidRDefault="007241C5" w:rsidP="007241C5">
            <w:pPr>
              <w:jc w:val="center"/>
              <w:rPr>
                <w:rFonts w:ascii="標楷體" w:eastAsia="標楷體" w:hAnsi="標楷體"/>
                <w:color w:val="FF0000"/>
                <w:szCs w:val="24"/>
              </w:rPr>
            </w:pPr>
            <w:r w:rsidRPr="007241C5">
              <w:rPr>
                <w:rFonts w:ascii="標楷體" w:eastAsia="標楷體" w:hAnsi="標楷體" w:hint="eastAsia"/>
                <w:color w:val="FF0000"/>
                <w:szCs w:val="24"/>
              </w:rPr>
              <w:t>1,473</w:t>
            </w:r>
          </w:p>
        </w:tc>
      </w:tr>
    </w:tbl>
    <w:p w14:paraId="5B5ECDEE" w14:textId="7E437EED" w:rsidR="006C706F" w:rsidRDefault="007241C5" w:rsidP="006C706F">
      <w:pPr>
        <w:spacing w:line="400" w:lineRule="exact"/>
        <w:ind w:leftChars="414" w:left="994"/>
        <w:jc w:val="both"/>
        <w:rPr>
          <w:rFonts w:ascii="標楷體" w:eastAsia="標楷體" w:hAnsi="標楷體"/>
          <w:color w:val="FF0000"/>
        </w:rPr>
      </w:pPr>
      <w:r w:rsidRPr="001A5A56">
        <w:rPr>
          <w:rFonts w:ascii="標楷體" w:eastAsia="標楷體" w:hAnsi="標楷體" w:hint="eastAsia"/>
          <w:color w:val="FF0000"/>
        </w:rPr>
        <w:t>資料來源：美國商務部</w:t>
      </w:r>
      <w:r w:rsidR="00711F44">
        <w:rPr>
          <w:rFonts w:ascii="標楷體" w:eastAsia="標楷體" w:hAnsi="標楷體" w:hint="eastAsia"/>
          <w:color w:val="FF0000"/>
        </w:rPr>
        <w:t>，台灣行政院</w:t>
      </w:r>
    </w:p>
    <w:p w14:paraId="7E69395D" w14:textId="25CA9AF3" w:rsidR="004B4716" w:rsidRDefault="004B4716" w:rsidP="006C706F">
      <w:pPr>
        <w:spacing w:line="400" w:lineRule="exact"/>
        <w:ind w:leftChars="414" w:left="994"/>
        <w:jc w:val="both"/>
        <w:rPr>
          <w:rFonts w:ascii="標楷體" w:eastAsia="標楷體" w:hAnsi="標楷體"/>
          <w:color w:val="FF0000"/>
        </w:rPr>
      </w:pPr>
    </w:p>
    <w:p w14:paraId="68A720FC" w14:textId="6EA9530A" w:rsidR="004B4716" w:rsidRDefault="004B4716" w:rsidP="006C706F">
      <w:pPr>
        <w:spacing w:line="400" w:lineRule="exact"/>
        <w:ind w:leftChars="414" w:left="994"/>
        <w:jc w:val="both"/>
        <w:rPr>
          <w:rFonts w:ascii="標楷體" w:eastAsia="標楷體" w:hAnsi="標楷體"/>
          <w:color w:val="FF0000"/>
        </w:rPr>
      </w:pPr>
    </w:p>
    <w:p w14:paraId="70E38B42" w14:textId="77777777" w:rsidR="004B4716" w:rsidRPr="004B4716" w:rsidRDefault="004B4716" w:rsidP="006C706F">
      <w:pPr>
        <w:spacing w:line="400" w:lineRule="exact"/>
        <w:ind w:leftChars="414" w:left="994"/>
        <w:jc w:val="both"/>
        <w:rPr>
          <w:rFonts w:ascii="標楷體" w:eastAsia="標楷體" w:hAnsi="標楷體"/>
          <w:color w:val="FF0000"/>
        </w:rPr>
      </w:pPr>
    </w:p>
    <w:p w14:paraId="553C5247" w14:textId="700BAE08" w:rsidR="007241C5" w:rsidRPr="007241C5" w:rsidRDefault="007241C5" w:rsidP="006C706F">
      <w:pPr>
        <w:pStyle w:val="a3"/>
        <w:numPr>
          <w:ilvl w:val="3"/>
          <w:numId w:val="3"/>
        </w:numPr>
        <w:spacing w:beforeLines="50" w:before="180" w:line="400" w:lineRule="exact"/>
        <w:ind w:leftChars="0" w:left="1287" w:hanging="323"/>
        <w:jc w:val="both"/>
        <w:outlineLvl w:val="1"/>
        <w:rPr>
          <w:rFonts w:ascii="標楷體" w:eastAsia="標楷體" w:hAnsi="標楷體"/>
        </w:rPr>
      </w:pPr>
      <w:r w:rsidRPr="007241C5">
        <w:rPr>
          <w:rFonts w:ascii="標楷體" w:eastAsia="標楷體" w:hAnsi="標楷體" w:hint="eastAsia"/>
          <w:color w:val="FF0000"/>
        </w:rPr>
        <w:t>2023年</w:t>
      </w:r>
      <w:r w:rsidRPr="007241C5">
        <w:rPr>
          <w:rFonts w:ascii="標楷體" w:eastAsia="標楷體" w:hAnsi="標楷體" w:hint="eastAsia"/>
        </w:rPr>
        <w:t>美國主要</w:t>
      </w:r>
      <w:r w:rsidR="00711F44" w:rsidRPr="00711F44">
        <w:rPr>
          <w:rFonts w:ascii="標楷體" w:eastAsia="標楷體" w:hAnsi="標楷體" w:hint="eastAsia"/>
          <w:color w:val="FF0000"/>
        </w:rPr>
        <w:t>貨品</w:t>
      </w:r>
      <w:r w:rsidRPr="007241C5">
        <w:rPr>
          <w:rFonts w:ascii="標楷體" w:eastAsia="標楷體" w:hAnsi="標楷體" w:hint="eastAsia"/>
        </w:rPr>
        <w:t>出口國及出口金額</w:t>
      </w:r>
    </w:p>
    <w:tbl>
      <w:tblPr>
        <w:tblStyle w:val="ac"/>
        <w:tblW w:w="0" w:type="auto"/>
        <w:tblInd w:w="840" w:type="dxa"/>
        <w:tblLook w:val="04A0" w:firstRow="1" w:lastRow="0" w:firstColumn="1" w:lastColumn="0" w:noHBand="0" w:noVBand="1"/>
      </w:tblPr>
      <w:tblGrid>
        <w:gridCol w:w="1338"/>
        <w:gridCol w:w="1320"/>
        <w:gridCol w:w="1320"/>
        <w:gridCol w:w="1320"/>
        <w:gridCol w:w="1320"/>
        <w:gridCol w:w="1320"/>
      </w:tblGrid>
      <w:tr w:rsidR="007241C5" w:rsidRPr="00446D20" w14:paraId="0DC0DC52" w14:textId="77777777" w:rsidTr="00E21F26">
        <w:tc>
          <w:tcPr>
            <w:tcW w:w="1338" w:type="dxa"/>
            <w:vAlign w:val="center"/>
          </w:tcPr>
          <w:p w14:paraId="3F2412AA" w14:textId="77777777" w:rsidR="007241C5" w:rsidRPr="00446D20" w:rsidRDefault="007241C5" w:rsidP="007241C5">
            <w:pPr>
              <w:pStyle w:val="a3"/>
              <w:spacing w:line="400" w:lineRule="exact"/>
              <w:ind w:leftChars="0" w:left="0"/>
              <w:jc w:val="both"/>
              <w:rPr>
                <w:rFonts w:ascii="標楷體" w:eastAsia="標楷體" w:hAnsi="標楷體"/>
              </w:rPr>
            </w:pPr>
            <w:r w:rsidRPr="00446D20">
              <w:rPr>
                <w:rFonts w:ascii="標楷體" w:eastAsia="標楷體" w:hAnsi="標楷體" w:hint="eastAsia"/>
              </w:rPr>
              <w:t>國家</w:t>
            </w:r>
          </w:p>
        </w:tc>
        <w:tc>
          <w:tcPr>
            <w:tcW w:w="1320" w:type="dxa"/>
            <w:vAlign w:val="center"/>
          </w:tcPr>
          <w:p w14:paraId="65ECC8EB" w14:textId="6BFA827C" w:rsidR="007241C5" w:rsidRPr="007241C5" w:rsidRDefault="007241C5" w:rsidP="007241C5">
            <w:pPr>
              <w:jc w:val="center"/>
              <w:rPr>
                <w:rFonts w:ascii="標楷體" w:eastAsia="標楷體" w:hAnsi="標楷體"/>
                <w:color w:val="FF0000"/>
                <w:szCs w:val="24"/>
              </w:rPr>
            </w:pPr>
            <w:r w:rsidRPr="007241C5">
              <w:rPr>
                <w:rFonts w:ascii="標楷體" w:eastAsia="標楷體" w:hAnsi="標楷體" w:hint="eastAsia"/>
                <w:color w:val="FF0000"/>
                <w:szCs w:val="24"/>
              </w:rPr>
              <w:t>加拿大</w:t>
            </w:r>
          </w:p>
        </w:tc>
        <w:tc>
          <w:tcPr>
            <w:tcW w:w="1320" w:type="dxa"/>
            <w:vAlign w:val="center"/>
          </w:tcPr>
          <w:p w14:paraId="47E4BA55" w14:textId="5C188A47" w:rsidR="007241C5" w:rsidRPr="007241C5" w:rsidRDefault="007241C5" w:rsidP="007241C5">
            <w:pPr>
              <w:jc w:val="center"/>
              <w:rPr>
                <w:rFonts w:ascii="標楷體" w:eastAsia="標楷體" w:hAnsi="標楷體"/>
                <w:color w:val="FF0000"/>
                <w:szCs w:val="24"/>
              </w:rPr>
            </w:pPr>
            <w:r w:rsidRPr="007241C5">
              <w:rPr>
                <w:rFonts w:ascii="標楷體" w:eastAsia="標楷體" w:hAnsi="標楷體" w:hint="eastAsia"/>
                <w:color w:val="FF0000"/>
                <w:szCs w:val="24"/>
              </w:rPr>
              <w:t>墨西哥</w:t>
            </w:r>
          </w:p>
        </w:tc>
        <w:tc>
          <w:tcPr>
            <w:tcW w:w="1320" w:type="dxa"/>
            <w:vAlign w:val="center"/>
          </w:tcPr>
          <w:p w14:paraId="2CCD3C5A" w14:textId="5667465C" w:rsidR="007241C5" w:rsidRPr="007241C5" w:rsidRDefault="007241C5" w:rsidP="007241C5">
            <w:pPr>
              <w:jc w:val="center"/>
              <w:rPr>
                <w:rFonts w:ascii="標楷體" w:eastAsia="標楷體" w:hAnsi="標楷體"/>
                <w:color w:val="FF0000"/>
                <w:szCs w:val="24"/>
              </w:rPr>
            </w:pPr>
            <w:r w:rsidRPr="007241C5">
              <w:rPr>
                <w:rFonts w:ascii="標楷體" w:eastAsia="標楷體" w:hAnsi="標楷體" w:hint="eastAsia"/>
                <w:color w:val="FF0000"/>
                <w:szCs w:val="24"/>
              </w:rPr>
              <w:t>中國</w:t>
            </w:r>
          </w:p>
        </w:tc>
        <w:tc>
          <w:tcPr>
            <w:tcW w:w="1320" w:type="dxa"/>
            <w:vAlign w:val="center"/>
          </w:tcPr>
          <w:p w14:paraId="58910AA2" w14:textId="1773D0A4" w:rsidR="007241C5" w:rsidRPr="007241C5" w:rsidRDefault="007241C5" w:rsidP="007241C5">
            <w:pPr>
              <w:jc w:val="center"/>
              <w:rPr>
                <w:rFonts w:ascii="標楷體" w:eastAsia="標楷體" w:hAnsi="標楷體"/>
                <w:color w:val="FF0000"/>
                <w:szCs w:val="24"/>
              </w:rPr>
            </w:pPr>
            <w:r w:rsidRPr="007241C5">
              <w:rPr>
                <w:rFonts w:ascii="標楷體" w:eastAsia="標楷體" w:hAnsi="標楷體" w:hint="eastAsia"/>
                <w:color w:val="FF0000"/>
                <w:szCs w:val="24"/>
              </w:rPr>
              <w:t>荷蘭</w:t>
            </w:r>
          </w:p>
        </w:tc>
        <w:tc>
          <w:tcPr>
            <w:tcW w:w="1320" w:type="dxa"/>
            <w:vAlign w:val="center"/>
          </w:tcPr>
          <w:p w14:paraId="4F51BCB2" w14:textId="1F05F332" w:rsidR="007241C5" w:rsidRPr="007241C5" w:rsidRDefault="007241C5" w:rsidP="007241C5">
            <w:pPr>
              <w:jc w:val="center"/>
              <w:rPr>
                <w:rFonts w:ascii="標楷體" w:eastAsia="標楷體" w:hAnsi="標楷體"/>
                <w:color w:val="FF0000"/>
                <w:szCs w:val="24"/>
              </w:rPr>
            </w:pPr>
            <w:r w:rsidRPr="007241C5">
              <w:rPr>
                <w:rFonts w:ascii="標楷體" w:eastAsia="標楷體" w:hAnsi="標楷體" w:hint="eastAsia"/>
                <w:color w:val="FF0000"/>
                <w:szCs w:val="24"/>
              </w:rPr>
              <w:t>德國</w:t>
            </w:r>
          </w:p>
        </w:tc>
      </w:tr>
      <w:tr w:rsidR="007241C5" w:rsidRPr="00446D20" w14:paraId="03822889" w14:textId="77777777" w:rsidTr="00E21F26">
        <w:tc>
          <w:tcPr>
            <w:tcW w:w="1338" w:type="dxa"/>
            <w:vAlign w:val="center"/>
          </w:tcPr>
          <w:p w14:paraId="3AD0FF98" w14:textId="77777777" w:rsidR="007241C5" w:rsidRPr="00446D20" w:rsidRDefault="007241C5" w:rsidP="007241C5">
            <w:pPr>
              <w:pStyle w:val="a3"/>
              <w:spacing w:line="400" w:lineRule="exact"/>
              <w:ind w:leftChars="0" w:left="0"/>
              <w:jc w:val="both"/>
              <w:rPr>
                <w:rFonts w:ascii="標楷體" w:eastAsia="標楷體" w:hAnsi="標楷體"/>
              </w:rPr>
            </w:pPr>
            <w:r w:rsidRPr="00446D20">
              <w:rPr>
                <w:rFonts w:ascii="標楷體" w:eastAsia="標楷體" w:hAnsi="標楷體" w:hint="eastAsia"/>
              </w:rPr>
              <w:t>金額</w:t>
            </w:r>
          </w:p>
          <w:p w14:paraId="7EEA40D5" w14:textId="77777777" w:rsidR="007241C5" w:rsidRPr="00446D20" w:rsidRDefault="007241C5" w:rsidP="007241C5">
            <w:pPr>
              <w:pStyle w:val="a3"/>
              <w:spacing w:line="400" w:lineRule="exact"/>
              <w:ind w:leftChars="0" w:left="0"/>
              <w:jc w:val="both"/>
              <w:rPr>
                <w:rFonts w:ascii="標楷體" w:eastAsia="標楷體" w:hAnsi="標楷體"/>
              </w:rPr>
            </w:pPr>
            <w:r w:rsidRPr="00446D20">
              <w:rPr>
                <w:rFonts w:ascii="標楷體" w:eastAsia="標楷體" w:hAnsi="標楷體"/>
              </w:rPr>
              <w:t>(</w:t>
            </w:r>
            <w:r w:rsidRPr="00446D20">
              <w:rPr>
                <w:rFonts w:ascii="標楷體" w:eastAsia="標楷體" w:hAnsi="標楷體" w:hint="eastAsia"/>
              </w:rPr>
              <w:t>億</w:t>
            </w:r>
            <w:r w:rsidRPr="00446D20">
              <w:rPr>
                <w:rFonts w:ascii="標楷體" w:eastAsia="標楷體" w:hAnsi="標楷體"/>
              </w:rPr>
              <w:t>美元)</w:t>
            </w:r>
          </w:p>
        </w:tc>
        <w:tc>
          <w:tcPr>
            <w:tcW w:w="1320" w:type="dxa"/>
            <w:vAlign w:val="center"/>
          </w:tcPr>
          <w:p w14:paraId="7BC62AAE" w14:textId="7DBFDE27" w:rsidR="007241C5" w:rsidRPr="007241C5" w:rsidRDefault="007241C5" w:rsidP="007241C5">
            <w:pPr>
              <w:jc w:val="center"/>
              <w:rPr>
                <w:rFonts w:ascii="標楷體" w:eastAsia="標楷體" w:hAnsi="標楷體"/>
                <w:color w:val="FF0000"/>
                <w:szCs w:val="24"/>
              </w:rPr>
            </w:pPr>
            <w:r w:rsidRPr="007241C5">
              <w:rPr>
                <w:rFonts w:ascii="標楷體" w:eastAsia="標楷體" w:hAnsi="標楷體" w:hint="eastAsia"/>
                <w:color w:val="FF0000"/>
                <w:szCs w:val="24"/>
              </w:rPr>
              <w:t xml:space="preserve">3,528 </w:t>
            </w:r>
          </w:p>
        </w:tc>
        <w:tc>
          <w:tcPr>
            <w:tcW w:w="1320" w:type="dxa"/>
            <w:vAlign w:val="center"/>
          </w:tcPr>
          <w:p w14:paraId="7C60466D" w14:textId="40108589" w:rsidR="007241C5" w:rsidRPr="007241C5" w:rsidRDefault="007241C5" w:rsidP="007241C5">
            <w:pPr>
              <w:jc w:val="center"/>
              <w:rPr>
                <w:rFonts w:ascii="標楷體" w:eastAsia="標楷體" w:hAnsi="標楷體"/>
                <w:color w:val="FF0000"/>
                <w:szCs w:val="24"/>
              </w:rPr>
            </w:pPr>
            <w:r w:rsidRPr="007241C5">
              <w:rPr>
                <w:rFonts w:ascii="標楷體" w:eastAsia="標楷體" w:hAnsi="標楷體" w:hint="eastAsia"/>
                <w:color w:val="FF0000"/>
                <w:szCs w:val="24"/>
              </w:rPr>
              <w:t xml:space="preserve">3,232 </w:t>
            </w:r>
          </w:p>
        </w:tc>
        <w:tc>
          <w:tcPr>
            <w:tcW w:w="1320" w:type="dxa"/>
            <w:vAlign w:val="center"/>
          </w:tcPr>
          <w:p w14:paraId="147AAF1F" w14:textId="22C01445" w:rsidR="007241C5" w:rsidRPr="007241C5" w:rsidRDefault="007241C5" w:rsidP="007241C5">
            <w:pPr>
              <w:jc w:val="center"/>
              <w:rPr>
                <w:rFonts w:ascii="標楷體" w:eastAsia="標楷體" w:hAnsi="標楷體"/>
                <w:color w:val="FF0000"/>
                <w:szCs w:val="24"/>
              </w:rPr>
            </w:pPr>
            <w:r w:rsidRPr="007241C5">
              <w:rPr>
                <w:rFonts w:ascii="標楷體" w:eastAsia="標楷體" w:hAnsi="標楷體" w:hint="eastAsia"/>
                <w:color w:val="FF0000"/>
                <w:szCs w:val="24"/>
              </w:rPr>
              <w:t xml:space="preserve">1,478 </w:t>
            </w:r>
          </w:p>
        </w:tc>
        <w:tc>
          <w:tcPr>
            <w:tcW w:w="1320" w:type="dxa"/>
            <w:vAlign w:val="center"/>
          </w:tcPr>
          <w:p w14:paraId="419D04EA" w14:textId="6683A322" w:rsidR="007241C5" w:rsidRPr="007241C5" w:rsidRDefault="007241C5" w:rsidP="007241C5">
            <w:pPr>
              <w:jc w:val="center"/>
              <w:rPr>
                <w:rFonts w:ascii="標楷體" w:eastAsia="標楷體" w:hAnsi="標楷體"/>
                <w:color w:val="FF0000"/>
                <w:szCs w:val="24"/>
              </w:rPr>
            </w:pPr>
            <w:r w:rsidRPr="007241C5">
              <w:rPr>
                <w:rFonts w:ascii="標楷體" w:eastAsia="標楷體" w:hAnsi="標楷體" w:hint="eastAsia"/>
                <w:color w:val="FF0000"/>
                <w:szCs w:val="24"/>
              </w:rPr>
              <w:t xml:space="preserve">822 </w:t>
            </w:r>
          </w:p>
        </w:tc>
        <w:tc>
          <w:tcPr>
            <w:tcW w:w="1320" w:type="dxa"/>
            <w:vAlign w:val="center"/>
          </w:tcPr>
          <w:p w14:paraId="3FD257E1" w14:textId="67C085BC" w:rsidR="007241C5" w:rsidRPr="007241C5" w:rsidRDefault="007241C5" w:rsidP="007241C5">
            <w:pPr>
              <w:jc w:val="center"/>
              <w:rPr>
                <w:rFonts w:ascii="標楷體" w:eastAsia="標楷體" w:hAnsi="標楷體"/>
                <w:color w:val="FF0000"/>
                <w:szCs w:val="24"/>
              </w:rPr>
            </w:pPr>
            <w:r w:rsidRPr="007241C5">
              <w:rPr>
                <w:rFonts w:ascii="標楷體" w:eastAsia="標楷體" w:hAnsi="標楷體" w:hint="eastAsia"/>
                <w:color w:val="FF0000"/>
                <w:szCs w:val="24"/>
              </w:rPr>
              <w:t xml:space="preserve">767 </w:t>
            </w:r>
          </w:p>
        </w:tc>
      </w:tr>
    </w:tbl>
    <w:p w14:paraId="34EEBCD9" w14:textId="4F1CC740" w:rsidR="007241C5" w:rsidRDefault="007241C5" w:rsidP="007241C5">
      <w:pPr>
        <w:spacing w:line="400" w:lineRule="exact"/>
        <w:ind w:leftChars="338" w:left="811"/>
        <w:jc w:val="both"/>
        <w:rPr>
          <w:rFonts w:ascii="標楷體" w:eastAsia="標楷體" w:hAnsi="標楷體"/>
          <w:color w:val="FF0000"/>
        </w:rPr>
      </w:pPr>
      <w:r w:rsidRPr="001A5A56">
        <w:rPr>
          <w:rFonts w:ascii="標楷體" w:eastAsia="標楷體" w:hAnsi="標楷體" w:hint="eastAsia"/>
          <w:color w:val="FF0000"/>
        </w:rPr>
        <w:t>資料來源：美國商務部</w:t>
      </w:r>
      <w:r w:rsidR="00711F44">
        <w:rPr>
          <w:rFonts w:ascii="標楷體" w:eastAsia="標楷體" w:hAnsi="標楷體" w:hint="eastAsia"/>
          <w:color w:val="FF0000"/>
        </w:rPr>
        <w:t>，台灣行政院</w:t>
      </w:r>
    </w:p>
    <w:p w14:paraId="38139F05" w14:textId="77777777" w:rsidR="007241C5" w:rsidRPr="007241C5" w:rsidRDefault="007241C5" w:rsidP="006C706F">
      <w:pPr>
        <w:spacing w:line="400" w:lineRule="exact"/>
        <w:jc w:val="both"/>
        <w:rPr>
          <w:rFonts w:ascii="標楷體" w:eastAsia="標楷體" w:hAnsi="標楷體"/>
          <w:color w:val="FF0000"/>
        </w:rPr>
      </w:pPr>
    </w:p>
    <w:p w14:paraId="25E368BF" w14:textId="2EF4C3B8" w:rsidR="00762BD8" w:rsidRPr="00280174" w:rsidRDefault="00762BD8" w:rsidP="007F5FA1">
      <w:pPr>
        <w:pStyle w:val="a3"/>
        <w:numPr>
          <w:ilvl w:val="0"/>
          <w:numId w:val="3"/>
        </w:numPr>
        <w:spacing w:beforeLines="50" w:before="180" w:line="400" w:lineRule="exact"/>
        <w:ind w:leftChars="0" w:left="958" w:hanging="816"/>
        <w:jc w:val="both"/>
        <w:outlineLvl w:val="1"/>
        <w:rPr>
          <w:rFonts w:ascii="標楷體" w:eastAsia="標楷體" w:hAnsi="標楷體"/>
        </w:rPr>
      </w:pPr>
      <w:bookmarkStart w:id="12" w:name="_Toc149575946"/>
      <w:r w:rsidRPr="00280174">
        <w:rPr>
          <w:rFonts w:ascii="標楷體" w:eastAsia="標楷體" w:hAnsi="標楷體" w:hint="eastAsia"/>
        </w:rPr>
        <w:t>外匯管理及資金匯入匯出限制</w:t>
      </w:r>
      <w:bookmarkEnd w:id="12"/>
    </w:p>
    <w:p w14:paraId="20362DBF" w14:textId="0F1BB6D1" w:rsidR="00562ECC" w:rsidRPr="00280174" w:rsidRDefault="00562ECC" w:rsidP="00320CF9">
      <w:pPr>
        <w:pStyle w:val="a3"/>
        <w:spacing w:line="400" w:lineRule="exact"/>
        <w:ind w:leftChars="0" w:left="960"/>
        <w:jc w:val="both"/>
        <w:rPr>
          <w:rFonts w:ascii="標楷體" w:eastAsia="標楷體" w:hAnsi="標楷體"/>
        </w:rPr>
      </w:pPr>
      <w:r w:rsidRPr="00280174">
        <w:rPr>
          <w:rFonts w:ascii="標楷體" w:eastAsia="標楷體" w:hAnsi="標楷體" w:hint="eastAsia"/>
        </w:rPr>
        <w:t>美國為自由外匯市場，其外匯買賣交易自金額、幣別至資金出入境均無任何限制，匯率變動亦由市場需求機制決定</w:t>
      </w:r>
      <w:r w:rsidR="00C23EB5" w:rsidRPr="00280174">
        <w:rPr>
          <w:rFonts w:ascii="標楷體" w:eastAsia="標楷體" w:hAnsi="標楷體" w:hint="eastAsia"/>
        </w:rPr>
        <w:t>，但基於政治性因素，對於某些國家的經貿金融往來仍實行限制，由國務院下屬的</w:t>
      </w:r>
      <w:r w:rsidR="00072448" w:rsidRPr="00280174">
        <w:rPr>
          <w:rFonts w:ascii="微軟正黑體" w:eastAsia="微軟正黑體" w:hAnsi="微軟正黑體" w:hint="eastAsia"/>
        </w:rPr>
        <w:t>「</w:t>
      </w:r>
      <w:r w:rsidR="00C23EB5" w:rsidRPr="00280174">
        <w:rPr>
          <w:rFonts w:ascii="標楷體" w:eastAsia="標楷體" w:hAnsi="標楷體" w:hint="eastAsia"/>
        </w:rPr>
        <w:t>經濟及商業事務局</w:t>
      </w:r>
      <w:r w:rsidR="00072448" w:rsidRPr="00280174">
        <w:rPr>
          <w:rFonts w:ascii="微軟正黑體" w:eastAsia="微軟正黑體" w:hAnsi="微軟正黑體" w:hint="eastAsia"/>
        </w:rPr>
        <w:t>」</w:t>
      </w:r>
      <w:r w:rsidR="00C23EB5" w:rsidRPr="00280174">
        <w:rPr>
          <w:rFonts w:ascii="標楷體" w:eastAsia="標楷體" w:hAnsi="標楷體" w:hint="eastAsia"/>
        </w:rPr>
        <w:t>等部門</w:t>
      </w:r>
      <w:r w:rsidR="00072448" w:rsidRPr="00280174">
        <w:rPr>
          <w:rFonts w:ascii="標楷體" w:eastAsia="標楷體" w:hAnsi="標楷體" w:hint="eastAsia"/>
        </w:rPr>
        <w:t>訂定之</w:t>
      </w:r>
      <w:r w:rsidRPr="00280174">
        <w:rPr>
          <w:rFonts w:ascii="標楷體" w:eastAsia="標楷體" w:hAnsi="標楷體" w:hint="eastAsia"/>
        </w:rPr>
        <w:t>。</w:t>
      </w:r>
    </w:p>
    <w:p w14:paraId="5985C15E" w14:textId="77777777" w:rsidR="00762BD8" w:rsidRPr="00280174" w:rsidRDefault="00762BD8" w:rsidP="0039693E">
      <w:pPr>
        <w:pStyle w:val="a3"/>
        <w:numPr>
          <w:ilvl w:val="0"/>
          <w:numId w:val="3"/>
        </w:numPr>
        <w:spacing w:beforeLines="50" w:before="180" w:line="400" w:lineRule="exact"/>
        <w:ind w:leftChars="0" w:left="958" w:hanging="816"/>
        <w:jc w:val="both"/>
        <w:outlineLvl w:val="1"/>
        <w:rPr>
          <w:rFonts w:ascii="標楷體" w:eastAsia="標楷體" w:hAnsi="標楷體"/>
        </w:rPr>
      </w:pPr>
      <w:bookmarkStart w:id="13" w:name="_Toc149575947"/>
      <w:r w:rsidRPr="00280174">
        <w:rPr>
          <w:rFonts w:ascii="標楷體" w:eastAsia="標楷體" w:hAnsi="標楷體" w:hint="eastAsia"/>
        </w:rPr>
        <w:t>銀行系統及貨幣政策</w:t>
      </w:r>
      <w:bookmarkEnd w:id="13"/>
    </w:p>
    <w:p w14:paraId="7B5809D6" w14:textId="77777777" w:rsidR="007F092A" w:rsidRPr="00280174" w:rsidRDefault="007F092A" w:rsidP="00320CF9">
      <w:pPr>
        <w:pStyle w:val="a3"/>
        <w:numPr>
          <w:ilvl w:val="0"/>
          <w:numId w:val="9"/>
        </w:numPr>
        <w:spacing w:line="400" w:lineRule="exact"/>
        <w:ind w:leftChars="0" w:left="851" w:hanging="371"/>
        <w:jc w:val="both"/>
        <w:rPr>
          <w:rFonts w:ascii="標楷體" w:eastAsia="標楷體" w:hAnsi="標楷體"/>
        </w:rPr>
      </w:pPr>
      <w:r w:rsidRPr="00280174">
        <w:rPr>
          <w:rFonts w:ascii="標楷體" w:eastAsia="標楷體" w:hAnsi="標楷體" w:hint="eastAsia"/>
        </w:rPr>
        <w:t>銀行系統：</w:t>
      </w:r>
    </w:p>
    <w:p w14:paraId="7B7E5D03" w14:textId="77777777" w:rsidR="007C39D9" w:rsidRPr="00280174" w:rsidRDefault="007C39D9" w:rsidP="00320CF9">
      <w:pPr>
        <w:pStyle w:val="a3"/>
        <w:spacing w:line="400" w:lineRule="exact"/>
        <w:ind w:leftChars="0" w:left="851"/>
        <w:jc w:val="both"/>
        <w:rPr>
          <w:rFonts w:ascii="標楷體" w:eastAsia="標楷體" w:hAnsi="標楷體"/>
        </w:rPr>
      </w:pPr>
      <w:r w:rsidRPr="00280174">
        <w:rPr>
          <w:rFonts w:ascii="標楷體" w:eastAsia="標楷體" w:hAnsi="標楷體" w:hint="eastAsia"/>
        </w:rPr>
        <w:t>自</w:t>
      </w:r>
      <w:r w:rsidRPr="00280174">
        <w:rPr>
          <w:rFonts w:ascii="標楷體" w:eastAsia="標楷體" w:hAnsi="標楷體"/>
        </w:rPr>
        <w:t>1782年美國第一家銀行-北美銀行（Bank of North America）於費城開業以來，金融業經過長達200多年的發展，目前已形成了一個以商業銀行為主，包括中央銀行、儲蓄機構、投資銀行和政府專業性銀行等在內的龐大體系。美國銀行體系主體以美國聯邦準備系統 (Federal Reserve System)為核心，商業銀行為主幹。</w:t>
      </w:r>
    </w:p>
    <w:p w14:paraId="39C3291C" w14:textId="77777777" w:rsidR="0083779C" w:rsidRPr="00280174" w:rsidRDefault="009C64FA" w:rsidP="00320CF9">
      <w:pPr>
        <w:pStyle w:val="a3"/>
        <w:spacing w:line="400" w:lineRule="exact"/>
        <w:ind w:leftChars="0" w:left="851"/>
        <w:jc w:val="both"/>
        <w:rPr>
          <w:rFonts w:ascii="標楷體" w:eastAsia="標楷體" w:hAnsi="標楷體"/>
        </w:rPr>
      </w:pPr>
      <w:r w:rsidRPr="00280174">
        <w:rPr>
          <w:rFonts w:ascii="標楷體" w:eastAsia="標楷體" w:hAnsi="標楷體" w:hint="eastAsia"/>
        </w:rPr>
        <w:t>聯</w:t>
      </w:r>
      <w:r w:rsidR="00C9314A" w:rsidRPr="00280174">
        <w:rPr>
          <w:rFonts w:ascii="標楷體" w:eastAsia="標楷體" w:hAnsi="標楷體" w:hint="eastAsia"/>
        </w:rPr>
        <w:t>邦準備理事</w:t>
      </w:r>
      <w:r w:rsidRPr="00280174">
        <w:rPr>
          <w:rFonts w:ascii="標楷體" w:eastAsia="標楷體" w:hAnsi="標楷體" w:hint="eastAsia"/>
        </w:rPr>
        <w:t>會</w:t>
      </w:r>
      <w:r w:rsidRPr="00280174">
        <w:rPr>
          <w:rFonts w:ascii="標楷體" w:eastAsia="標楷體" w:hAnsi="標楷體"/>
        </w:rPr>
        <w:t>(</w:t>
      </w:r>
      <w:r w:rsidR="00E165E4" w:rsidRPr="00280174">
        <w:rPr>
          <w:rFonts w:ascii="標楷體" w:eastAsia="標楷體" w:hAnsi="標楷體"/>
        </w:rPr>
        <w:t>the Federal Reserve</w:t>
      </w:r>
      <w:r w:rsidR="00072448" w:rsidRPr="00280174">
        <w:rPr>
          <w:rFonts w:ascii="標楷體" w:eastAsia="標楷體" w:hAnsi="標楷體" w:hint="eastAsia"/>
        </w:rPr>
        <w:t>，下</w:t>
      </w:r>
      <w:r w:rsidR="00C9314A" w:rsidRPr="00280174">
        <w:rPr>
          <w:rFonts w:ascii="標楷體" w:eastAsia="標楷體" w:hAnsi="標楷體" w:hint="eastAsia"/>
        </w:rPr>
        <w:t>稱</w:t>
      </w:r>
      <w:r w:rsidR="00072448" w:rsidRPr="00280174">
        <w:rPr>
          <w:rFonts w:ascii="標楷體" w:eastAsia="標楷體" w:hAnsi="標楷體" w:hint="eastAsia"/>
        </w:rPr>
        <w:t>為</w:t>
      </w:r>
      <w:r w:rsidR="00C9314A" w:rsidRPr="00280174">
        <w:rPr>
          <w:rFonts w:ascii="標楷體" w:eastAsia="標楷體" w:hAnsi="標楷體" w:hint="eastAsia"/>
        </w:rPr>
        <w:t>聯準會</w:t>
      </w:r>
      <w:r w:rsidR="00072448" w:rsidRPr="00280174">
        <w:rPr>
          <w:rFonts w:ascii="標楷體" w:eastAsia="標楷體" w:hAnsi="標楷體" w:hint="eastAsia"/>
        </w:rPr>
        <w:t>或</w:t>
      </w:r>
      <w:r w:rsidR="00C9314A" w:rsidRPr="00280174">
        <w:rPr>
          <w:rFonts w:ascii="標楷體" w:eastAsia="標楷體" w:hAnsi="標楷體"/>
        </w:rPr>
        <w:t>The Fed</w:t>
      </w:r>
      <w:r w:rsidRPr="00280174">
        <w:rPr>
          <w:rFonts w:ascii="標楷體" w:eastAsia="標楷體" w:hAnsi="標楷體"/>
        </w:rPr>
        <w:t>)</w:t>
      </w:r>
      <w:r w:rsidR="007F092A" w:rsidRPr="00280174">
        <w:rPr>
          <w:rFonts w:ascii="標楷體" w:eastAsia="標楷體" w:hAnsi="標楷體" w:hint="eastAsia"/>
        </w:rPr>
        <w:t>為美國中央銀行，</w:t>
      </w:r>
      <w:r w:rsidR="00072448" w:rsidRPr="00280174">
        <w:rPr>
          <w:rFonts w:ascii="標楷體" w:eastAsia="標楷體" w:hAnsi="標楷體" w:hint="eastAsia"/>
        </w:rPr>
        <w:t>係</w:t>
      </w:r>
      <w:r w:rsidR="006D0A63" w:rsidRPr="00280174">
        <w:rPr>
          <w:rFonts w:ascii="標楷體" w:eastAsia="標楷體" w:hAnsi="標楷體" w:hint="eastAsia"/>
        </w:rPr>
        <w:t>根據</w:t>
      </w:r>
      <w:r w:rsidR="006D0A63" w:rsidRPr="00280174">
        <w:rPr>
          <w:rFonts w:ascii="標楷體" w:eastAsia="標楷體" w:hAnsi="標楷體"/>
        </w:rPr>
        <w:t>1913年《聯邦準備法案》所建立的</w:t>
      </w:r>
      <w:r w:rsidR="00072448" w:rsidRPr="00280174">
        <w:rPr>
          <w:rFonts w:ascii="標楷體" w:eastAsia="標楷體" w:hAnsi="標楷體" w:hint="eastAsia"/>
        </w:rPr>
        <w:t>，</w:t>
      </w:r>
      <w:r w:rsidR="006644C8" w:rsidRPr="00280174">
        <w:rPr>
          <w:rFonts w:ascii="標楷體" w:eastAsia="標楷體" w:hAnsi="標楷體" w:hint="eastAsia"/>
        </w:rPr>
        <w:t>其組成</w:t>
      </w:r>
      <w:r w:rsidR="00072448" w:rsidRPr="00280174">
        <w:rPr>
          <w:rFonts w:ascii="標楷體" w:eastAsia="標楷體" w:hAnsi="標楷體" w:hint="eastAsia"/>
        </w:rPr>
        <w:t>敘述如下。</w:t>
      </w:r>
    </w:p>
    <w:p w14:paraId="0F0CFC1B" w14:textId="77777777" w:rsidR="0083779C" w:rsidRPr="00280174" w:rsidRDefault="006644C8" w:rsidP="00320CF9">
      <w:pPr>
        <w:pStyle w:val="a3"/>
        <w:numPr>
          <w:ilvl w:val="0"/>
          <w:numId w:val="11"/>
        </w:numPr>
        <w:spacing w:line="400" w:lineRule="exact"/>
        <w:ind w:leftChars="0"/>
        <w:jc w:val="both"/>
        <w:rPr>
          <w:rFonts w:ascii="標楷體" w:eastAsia="標楷體" w:hAnsi="標楷體" w:cs="Arial"/>
          <w:szCs w:val="24"/>
          <w:shd w:val="clear" w:color="auto" w:fill="FFFFFF"/>
        </w:rPr>
      </w:pPr>
      <w:r w:rsidRPr="00280174">
        <w:rPr>
          <w:rFonts w:ascii="標楷體" w:eastAsia="標楷體" w:hAnsi="標楷體" w:hint="eastAsia"/>
          <w:szCs w:val="24"/>
        </w:rPr>
        <w:t>聯邦</w:t>
      </w:r>
      <w:bookmarkStart w:id="14" w:name="_Hlk149053752"/>
      <w:r w:rsidR="0083779C" w:rsidRPr="00280174">
        <w:rPr>
          <w:rFonts w:ascii="標楷體" w:eastAsia="標楷體" w:hAnsi="標楷體" w:hint="eastAsia"/>
          <w:szCs w:val="24"/>
        </w:rPr>
        <w:t>準</w:t>
      </w:r>
      <w:bookmarkEnd w:id="14"/>
      <w:r w:rsidRPr="00280174">
        <w:rPr>
          <w:rFonts w:ascii="標楷體" w:eastAsia="標楷體" w:hAnsi="標楷體" w:hint="eastAsia"/>
          <w:szCs w:val="24"/>
        </w:rPr>
        <w:t>備銀行</w:t>
      </w:r>
      <w:r w:rsidRPr="00280174">
        <w:rPr>
          <w:rFonts w:ascii="標楷體" w:eastAsia="標楷體" w:hAnsi="標楷體" w:cs="Arial"/>
          <w:szCs w:val="24"/>
          <w:shd w:val="clear" w:color="auto" w:fill="FFFFFF"/>
        </w:rPr>
        <w:t>（Reserve Banks）</w:t>
      </w:r>
      <w:r w:rsidR="00C9314A" w:rsidRPr="00280174">
        <w:rPr>
          <w:rFonts w:ascii="標楷體" w:eastAsia="標楷體" w:hAnsi="標楷體" w:cs="Arial" w:hint="eastAsia"/>
          <w:szCs w:val="24"/>
          <w:shd w:val="clear" w:color="auto" w:fill="FFFFFF"/>
        </w:rPr>
        <w:t>：共</w:t>
      </w:r>
      <w:r w:rsidR="00C9314A" w:rsidRPr="00280174">
        <w:rPr>
          <w:rFonts w:ascii="標楷體" w:eastAsia="標楷體" w:hAnsi="標楷體" w:cs="Arial"/>
          <w:szCs w:val="24"/>
          <w:shd w:val="clear" w:color="auto" w:fill="FFFFFF"/>
        </w:rPr>
        <w:t>12家，分別設在波士頓、紐約、費城、克利夫蘭、里奇蒙、亞特蘭大、芝加哥、聖·路易斯、明尼阿波利斯、堪薩斯、達拉斯和舊金山，在</w:t>
      </w:r>
      <w:r w:rsidR="00072448" w:rsidRPr="00280174">
        <w:rPr>
          <w:rFonts w:ascii="標楷體" w:eastAsia="標楷體" w:hAnsi="標楷體" w:cs="Arial" w:hint="eastAsia"/>
          <w:szCs w:val="24"/>
          <w:shd w:val="clear" w:color="auto" w:fill="FFFFFF"/>
        </w:rPr>
        <w:t>管轄</w:t>
      </w:r>
      <w:r w:rsidR="00C9314A" w:rsidRPr="00280174">
        <w:rPr>
          <w:rFonts w:ascii="標楷體" w:eastAsia="標楷體" w:hAnsi="標楷體" w:cs="Arial" w:hint="eastAsia"/>
          <w:szCs w:val="24"/>
          <w:shd w:val="clear" w:color="auto" w:fill="FFFFFF"/>
        </w:rPr>
        <w:t>地區執行中央銀行</w:t>
      </w:r>
      <w:r w:rsidR="00072448" w:rsidRPr="00280174">
        <w:rPr>
          <w:rFonts w:ascii="標楷體" w:eastAsia="標楷體" w:hAnsi="標楷體" w:cs="Arial" w:hint="eastAsia"/>
          <w:szCs w:val="24"/>
          <w:shd w:val="clear" w:color="auto" w:fill="FFFFFF"/>
        </w:rPr>
        <w:t>之功</w:t>
      </w:r>
      <w:r w:rsidR="00C9314A" w:rsidRPr="00280174">
        <w:rPr>
          <w:rFonts w:ascii="標楷體" w:eastAsia="標楷體" w:hAnsi="標楷體" w:cs="Arial" w:hint="eastAsia"/>
          <w:szCs w:val="24"/>
          <w:shd w:val="clear" w:color="auto" w:fill="FFFFFF"/>
        </w:rPr>
        <w:t>能。</w:t>
      </w:r>
      <w:r w:rsidR="00EE666A" w:rsidRPr="00280174">
        <w:rPr>
          <w:rFonts w:ascii="標楷體" w:eastAsia="標楷體" w:hAnsi="標楷體" w:cs="Arial" w:hint="eastAsia"/>
          <w:szCs w:val="24"/>
          <w:shd w:val="clear" w:color="auto" w:fill="FFFFFF"/>
        </w:rPr>
        <w:t>主要職責包括：支票清算</w:t>
      </w:r>
      <w:r w:rsidR="00072448" w:rsidRPr="00280174">
        <w:rPr>
          <w:rFonts w:ascii="標楷體" w:eastAsia="標楷體" w:hAnsi="標楷體" w:cs="Arial" w:hint="eastAsia"/>
          <w:szCs w:val="24"/>
          <w:shd w:val="clear" w:color="auto" w:fill="FFFFFF"/>
        </w:rPr>
        <w:t>、</w:t>
      </w:r>
      <w:r w:rsidR="00EE666A" w:rsidRPr="00280174">
        <w:rPr>
          <w:rFonts w:ascii="標楷體" w:eastAsia="標楷體" w:hAnsi="標楷體" w:cs="Arial" w:hint="eastAsia"/>
          <w:szCs w:val="24"/>
          <w:shd w:val="clear" w:color="auto" w:fill="FFFFFF"/>
        </w:rPr>
        <w:t>發行貨幣</w:t>
      </w:r>
      <w:r w:rsidR="00072448" w:rsidRPr="00280174">
        <w:rPr>
          <w:rFonts w:ascii="標楷體" w:eastAsia="標楷體" w:hAnsi="標楷體" w:cs="Arial" w:hint="eastAsia"/>
          <w:szCs w:val="24"/>
          <w:shd w:val="clear" w:color="auto" w:fill="FFFFFF"/>
        </w:rPr>
        <w:t>、</w:t>
      </w:r>
      <w:r w:rsidR="00EE666A" w:rsidRPr="00280174">
        <w:rPr>
          <w:rFonts w:ascii="標楷體" w:eastAsia="標楷體" w:hAnsi="標楷體" w:cs="Arial" w:hint="eastAsia"/>
          <w:szCs w:val="24"/>
          <w:shd w:val="clear" w:color="auto" w:fill="FFFFFF"/>
        </w:rPr>
        <w:t>收回破損貨幣</w:t>
      </w:r>
      <w:r w:rsidR="00072448" w:rsidRPr="00280174">
        <w:rPr>
          <w:rFonts w:ascii="標楷體" w:eastAsia="標楷體" w:hAnsi="標楷體" w:cs="Arial" w:hint="eastAsia"/>
          <w:szCs w:val="24"/>
          <w:shd w:val="clear" w:color="auto" w:fill="FFFFFF"/>
        </w:rPr>
        <w:t>、</w:t>
      </w:r>
      <w:r w:rsidR="00EE666A" w:rsidRPr="00280174">
        <w:rPr>
          <w:rFonts w:ascii="標楷體" w:eastAsia="標楷體" w:hAnsi="標楷體" w:cs="Arial" w:hint="eastAsia"/>
          <w:szCs w:val="24"/>
          <w:shd w:val="clear" w:color="auto" w:fill="FFFFFF"/>
        </w:rPr>
        <w:t>管理和發放區內銀行的貼現貸款</w:t>
      </w:r>
      <w:r w:rsidR="00072448" w:rsidRPr="00280174">
        <w:rPr>
          <w:rFonts w:ascii="標楷體" w:eastAsia="標楷體" w:hAnsi="標楷體" w:cs="Arial" w:hint="eastAsia"/>
          <w:szCs w:val="24"/>
          <w:shd w:val="clear" w:color="auto" w:fill="FFFFFF"/>
        </w:rPr>
        <w:t>、</w:t>
      </w:r>
      <w:r w:rsidR="00EE666A" w:rsidRPr="00280174">
        <w:rPr>
          <w:rFonts w:ascii="標楷體" w:eastAsia="標楷體" w:hAnsi="標楷體" w:cs="Arial" w:hint="eastAsia"/>
          <w:szCs w:val="24"/>
          <w:shd w:val="clear" w:color="auto" w:fill="FFFFFF"/>
        </w:rPr>
        <w:t>評估銀行合併和擴展業務的申請</w:t>
      </w:r>
      <w:r w:rsidR="00072448" w:rsidRPr="00280174">
        <w:rPr>
          <w:rFonts w:ascii="標楷體" w:eastAsia="標楷體" w:hAnsi="標楷體" w:cs="Arial" w:hint="eastAsia"/>
          <w:szCs w:val="24"/>
          <w:shd w:val="clear" w:color="auto" w:fill="FFFFFF"/>
        </w:rPr>
        <w:t>、擔任</w:t>
      </w:r>
      <w:r w:rsidR="00EE666A" w:rsidRPr="00280174">
        <w:rPr>
          <w:rFonts w:ascii="標楷體" w:eastAsia="標楷體" w:hAnsi="標楷體" w:cs="Arial" w:hint="eastAsia"/>
          <w:szCs w:val="24"/>
          <w:shd w:val="clear" w:color="auto" w:fill="FFFFFF"/>
        </w:rPr>
        <w:t>工商界與聯邦準備體系間的</w:t>
      </w:r>
      <w:r w:rsidR="00072448" w:rsidRPr="00280174">
        <w:rPr>
          <w:rFonts w:ascii="標楷體" w:eastAsia="標楷體" w:hAnsi="標楷體" w:cs="Arial" w:hint="eastAsia"/>
          <w:szCs w:val="24"/>
          <w:shd w:val="clear" w:color="auto" w:fill="FFFFFF"/>
        </w:rPr>
        <w:t>溝通管道、</w:t>
      </w:r>
      <w:r w:rsidR="00EE666A" w:rsidRPr="00280174">
        <w:rPr>
          <w:rFonts w:ascii="標楷體" w:eastAsia="標楷體" w:hAnsi="標楷體" w:cs="Arial" w:hint="eastAsia"/>
          <w:szCs w:val="24"/>
          <w:shd w:val="clear" w:color="auto" w:fill="FFFFFF"/>
        </w:rPr>
        <w:t>檢查銀行持股公司和州註冊的</w:t>
      </w:r>
      <w:r w:rsidR="00072448" w:rsidRPr="00280174">
        <w:rPr>
          <w:rFonts w:ascii="標楷體" w:eastAsia="標楷體" w:hAnsi="標楷體" w:cs="Arial" w:hint="eastAsia"/>
          <w:szCs w:val="24"/>
          <w:shd w:val="clear" w:color="auto" w:fill="FFFFFF"/>
        </w:rPr>
        <w:t>會</w:t>
      </w:r>
      <w:r w:rsidR="00EE666A" w:rsidRPr="00280174">
        <w:rPr>
          <w:rFonts w:ascii="標楷體" w:eastAsia="標楷體" w:hAnsi="標楷體" w:cs="Arial" w:hint="eastAsia"/>
          <w:szCs w:val="24"/>
          <w:shd w:val="clear" w:color="auto" w:fill="FFFFFF"/>
        </w:rPr>
        <w:t>員銀行</w:t>
      </w:r>
      <w:r w:rsidR="00072448" w:rsidRPr="00280174">
        <w:rPr>
          <w:rFonts w:ascii="標楷體" w:eastAsia="標楷體" w:hAnsi="標楷體" w:cs="Arial" w:hint="eastAsia"/>
          <w:szCs w:val="24"/>
          <w:shd w:val="clear" w:color="auto" w:fill="FFFFFF"/>
        </w:rPr>
        <w:t>、</w:t>
      </w:r>
      <w:r w:rsidR="00EE666A" w:rsidRPr="00280174">
        <w:rPr>
          <w:rFonts w:ascii="標楷體" w:eastAsia="標楷體" w:hAnsi="標楷體" w:cs="Arial" w:hint="eastAsia"/>
          <w:szCs w:val="24"/>
          <w:shd w:val="clear" w:color="auto" w:fill="FFFFFF"/>
        </w:rPr>
        <w:t>搜集地方商業狀況數據</w:t>
      </w:r>
      <w:r w:rsidR="00072448" w:rsidRPr="00280174">
        <w:rPr>
          <w:rFonts w:ascii="標楷體" w:eastAsia="標楷體" w:hAnsi="標楷體" w:cs="Arial" w:hint="eastAsia"/>
          <w:szCs w:val="24"/>
          <w:shd w:val="clear" w:color="auto" w:fill="FFFFFF"/>
        </w:rPr>
        <w:t>，及</w:t>
      </w:r>
      <w:r w:rsidR="00EE666A" w:rsidRPr="00280174">
        <w:rPr>
          <w:rFonts w:ascii="標楷體" w:eastAsia="標楷體" w:hAnsi="標楷體" w:cs="Arial" w:hint="eastAsia"/>
          <w:szCs w:val="24"/>
          <w:shd w:val="clear" w:color="auto" w:fill="FFFFFF"/>
        </w:rPr>
        <w:t>研究與貨幣政策有關的</w:t>
      </w:r>
      <w:r w:rsidR="00072448" w:rsidRPr="00280174">
        <w:rPr>
          <w:rFonts w:ascii="標楷體" w:eastAsia="標楷體" w:hAnsi="標楷體" w:cs="Arial" w:hint="eastAsia"/>
          <w:szCs w:val="24"/>
          <w:shd w:val="clear" w:color="auto" w:fill="FFFFFF"/>
        </w:rPr>
        <w:t>議</w:t>
      </w:r>
      <w:r w:rsidR="00EE666A" w:rsidRPr="00280174">
        <w:rPr>
          <w:rFonts w:ascii="標楷體" w:eastAsia="標楷體" w:hAnsi="標楷體" w:cs="Arial" w:hint="eastAsia"/>
          <w:szCs w:val="24"/>
          <w:shd w:val="clear" w:color="auto" w:fill="FFFFFF"/>
        </w:rPr>
        <w:t>題。</w:t>
      </w:r>
    </w:p>
    <w:p w14:paraId="00303EA0" w14:textId="77777777" w:rsidR="007F628D" w:rsidRPr="00280174" w:rsidRDefault="007F628D" w:rsidP="00320CF9">
      <w:pPr>
        <w:pStyle w:val="a3"/>
        <w:numPr>
          <w:ilvl w:val="0"/>
          <w:numId w:val="11"/>
        </w:numPr>
        <w:spacing w:line="400" w:lineRule="exact"/>
        <w:ind w:leftChars="0"/>
        <w:jc w:val="both"/>
        <w:rPr>
          <w:rFonts w:ascii="標楷體" w:eastAsia="標楷體" w:hAnsi="標楷體" w:cs="Arial"/>
          <w:szCs w:val="24"/>
          <w:shd w:val="clear" w:color="auto" w:fill="FFFFFF"/>
        </w:rPr>
      </w:pPr>
      <w:r w:rsidRPr="00280174">
        <w:rPr>
          <w:rFonts w:ascii="標楷體" w:eastAsia="標楷體" w:hAnsi="標楷體" w:hint="eastAsia"/>
          <w:szCs w:val="24"/>
        </w:rPr>
        <w:t>聯邦準備理事會</w:t>
      </w:r>
      <w:r w:rsidRPr="00280174">
        <w:rPr>
          <w:rFonts w:ascii="標楷體" w:eastAsia="標楷體" w:hAnsi="標楷體" w:cs="Arial" w:hint="eastAsia"/>
          <w:szCs w:val="24"/>
          <w:shd w:val="clear" w:color="auto" w:fill="FFFFFF"/>
        </w:rPr>
        <w:t>：設立於首都華盛頓，由</w:t>
      </w:r>
      <w:r w:rsidRPr="00280174">
        <w:rPr>
          <w:rFonts w:ascii="標楷體" w:eastAsia="標楷體" w:hAnsi="標楷體" w:cs="Arial"/>
          <w:szCs w:val="24"/>
          <w:shd w:val="clear" w:color="auto" w:fill="FFFFFF"/>
        </w:rPr>
        <w:t>7名委員組成，委員是由美國總統提名並由參議院通過而就任，7名委員中，由總統任命1名主席，任期4年，可以連任。負責管理整個聯邦準備體系，制定有關法律規則並監督其實施，制定和審查批准準備金要求、存款最高利率及貼現率等，7名委員是</w:t>
      </w:r>
      <w:r w:rsidR="00072448" w:rsidRPr="00280174">
        <w:rPr>
          <w:rFonts w:ascii="標楷體" w:eastAsia="標楷體" w:hAnsi="標楷體" w:cs="Arial" w:hint="eastAsia"/>
          <w:szCs w:val="24"/>
          <w:shd w:val="clear" w:color="auto" w:fill="FFFFFF"/>
        </w:rPr>
        <w:t>聯邦</w:t>
      </w:r>
      <w:r w:rsidRPr="00280174">
        <w:rPr>
          <w:rFonts w:ascii="標楷體" w:eastAsia="標楷體" w:hAnsi="標楷體" w:cs="Arial" w:hint="eastAsia"/>
          <w:szCs w:val="24"/>
          <w:shd w:val="clear" w:color="auto" w:fill="FFFFFF"/>
        </w:rPr>
        <w:t>公開市場委員會的常任委員。</w:t>
      </w:r>
    </w:p>
    <w:p w14:paraId="55DF370C" w14:textId="77777777" w:rsidR="007F628D" w:rsidRPr="00280174" w:rsidRDefault="007F628D" w:rsidP="00320CF9">
      <w:pPr>
        <w:pStyle w:val="a3"/>
        <w:numPr>
          <w:ilvl w:val="0"/>
          <w:numId w:val="11"/>
        </w:numPr>
        <w:spacing w:line="400" w:lineRule="exact"/>
        <w:ind w:leftChars="0"/>
        <w:jc w:val="both"/>
        <w:rPr>
          <w:rFonts w:ascii="標楷體" w:eastAsia="標楷體" w:hAnsi="標楷體" w:cs="Arial"/>
          <w:szCs w:val="24"/>
          <w:shd w:val="clear" w:color="auto" w:fill="FFFFFF"/>
        </w:rPr>
      </w:pPr>
      <w:r w:rsidRPr="00280174">
        <w:rPr>
          <w:rFonts w:ascii="標楷體" w:eastAsia="標楷體" w:hAnsi="標楷體" w:hint="eastAsia"/>
          <w:szCs w:val="24"/>
        </w:rPr>
        <w:t>聯邦公開市場委員會（</w:t>
      </w:r>
      <w:r w:rsidRPr="00280174">
        <w:rPr>
          <w:rFonts w:ascii="標楷體" w:eastAsia="標楷體" w:hAnsi="標楷體"/>
          <w:szCs w:val="24"/>
        </w:rPr>
        <w:t>FOMC）：負責制定貨幣政策，由12名成員組成，</w:t>
      </w:r>
      <w:r w:rsidR="00E04911" w:rsidRPr="00280174">
        <w:rPr>
          <w:rFonts w:ascii="標楷體" w:eastAsia="標楷體" w:hAnsi="標楷體" w:hint="eastAsia"/>
          <w:szCs w:val="24"/>
        </w:rPr>
        <w:t>除了</w:t>
      </w:r>
      <w:r w:rsidR="00E04911" w:rsidRPr="00280174">
        <w:rPr>
          <w:rFonts w:ascii="標楷體" w:eastAsia="標楷體" w:hAnsi="標楷體"/>
          <w:szCs w:val="24"/>
        </w:rPr>
        <w:t>7名聯邦準備理事會委員外，紐約聯邦準備銀行負責執行公開市場操作，因此其行長也是委員，另外4個席位則由其餘11家聯邦準備銀行的行長每年輪流擔任</w:t>
      </w:r>
      <w:r w:rsidRPr="00280174">
        <w:rPr>
          <w:rFonts w:ascii="標楷體" w:eastAsia="標楷體" w:hAnsi="標楷體" w:hint="eastAsia"/>
          <w:szCs w:val="24"/>
        </w:rPr>
        <w:t>。</w:t>
      </w:r>
      <w:r w:rsidR="0015186A" w:rsidRPr="00280174">
        <w:rPr>
          <w:rFonts w:ascii="標楷體" w:eastAsia="標楷體" w:hAnsi="標楷體" w:hint="eastAsia"/>
          <w:szCs w:val="24"/>
        </w:rPr>
        <w:t>由於決議和執行公開市場操作，</w:t>
      </w:r>
      <w:r w:rsidR="00072448" w:rsidRPr="00280174">
        <w:rPr>
          <w:rFonts w:ascii="標楷體" w:eastAsia="標楷體" w:hAnsi="標楷體"/>
          <w:szCs w:val="24"/>
        </w:rPr>
        <w:t>FOMC</w:t>
      </w:r>
      <w:r w:rsidR="0015186A" w:rsidRPr="00280174">
        <w:rPr>
          <w:rFonts w:ascii="標楷體" w:eastAsia="標楷體" w:hAnsi="標楷體" w:hint="eastAsia"/>
          <w:szCs w:val="24"/>
        </w:rPr>
        <w:t>是聯準會體系中最重要的部門，每年</w:t>
      </w:r>
      <w:r w:rsidR="00072448" w:rsidRPr="00280174">
        <w:rPr>
          <w:rFonts w:ascii="標楷體" w:eastAsia="標楷體" w:hAnsi="標楷體" w:hint="eastAsia"/>
          <w:szCs w:val="24"/>
        </w:rPr>
        <w:t>召開</w:t>
      </w:r>
      <w:r w:rsidR="00072448" w:rsidRPr="00280174">
        <w:rPr>
          <w:rFonts w:ascii="標楷體" w:eastAsia="標楷體" w:hAnsi="標楷體"/>
          <w:szCs w:val="24"/>
        </w:rPr>
        <w:t>8次會議，平均間隔6週於</w:t>
      </w:r>
      <w:r w:rsidR="0015186A" w:rsidRPr="00280174">
        <w:rPr>
          <w:rFonts w:ascii="標楷體" w:eastAsia="標楷體" w:hAnsi="標楷體" w:hint="eastAsia"/>
          <w:szCs w:val="24"/>
        </w:rPr>
        <w:t>華盛頓</w:t>
      </w:r>
      <w:r w:rsidR="00072448" w:rsidRPr="00280174">
        <w:rPr>
          <w:rFonts w:ascii="標楷體" w:eastAsia="標楷體" w:hAnsi="標楷體" w:hint="eastAsia"/>
          <w:szCs w:val="24"/>
        </w:rPr>
        <w:t>開會</w:t>
      </w:r>
      <w:r w:rsidR="0015186A" w:rsidRPr="00280174">
        <w:rPr>
          <w:rFonts w:ascii="標楷體" w:eastAsia="標楷體" w:hAnsi="標楷體" w:hint="eastAsia"/>
          <w:szCs w:val="24"/>
        </w:rPr>
        <w:t>。在這些會議上，委員會審查經濟和金融狀況，確定適當的貨幣政策立場，並評估其長期目標價格穩定和可持續經濟增長的風險。</w:t>
      </w:r>
    </w:p>
    <w:p w14:paraId="6F4FA6AB" w14:textId="77777777" w:rsidR="007F628D" w:rsidRPr="00280174" w:rsidRDefault="007F628D" w:rsidP="00320CF9">
      <w:pPr>
        <w:pStyle w:val="a3"/>
        <w:numPr>
          <w:ilvl w:val="0"/>
          <w:numId w:val="11"/>
        </w:numPr>
        <w:spacing w:line="400" w:lineRule="exact"/>
        <w:ind w:leftChars="0"/>
        <w:jc w:val="both"/>
        <w:rPr>
          <w:rFonts w:ascii="標楷體" w:eastAsia="標楷體" w:hAnsi="標楷體" w:cs="Arial"/>
          <w:szCs w:val="24"/>
          <w:shd w:val="clear" w:color="auto" w:fill="FFFFFF"/>
        </w:rPr>
      </w:pPr>
      <w:r w:rsidRPr="00280174">
        <w:rPr>
          <w:rFonts w:ascii="標楷體" w:eastAsia="標楷體" w:hAnsi="標楷體" w:hint="eastAsia"/>
          <w:szCs w:val="24"/>
        </w:rPr>
        <w:t>聯邦諮詢委員會</w:t>
      </w:r>
      <w:r w:rsidRPr="00280174">
        <w:rPr>
          <w:rFonts w:ascii="標楷體" w:eastAsia="標楷體" w:hAnsi="標楷體" w:cs="Arial"/>
          <w:bCs/>
          <w:szCs w:val="24"/>
          <w:shd w:val="clear" w:color="auto" w:fill="FFFFFF"/>
        </w:rPr>
        <w:t>（FAC）</w:t>
      </w:r>
      <w:r w:rsidRPr="00280174">
        <w:rPr>
          <w:rFonts w:ascii="標楷體" w:eastAsia="標楷體" w:hAnsi="標楷體" w:cs="Arial" w:hint="eastAsia"/>
          <w:bCs/>
          <w:szCs w:val="24"/>
          <w:shd w:val="clear" w:color="auto" w:fill="FFFFFF"/>
        </w:rPr>
        <w:t>：由銀行業的</w:t>
      </w:r>
      <w:r w:rsidRPr="00280174">
        <w:rPr>
          <w:rFonts w:ascii="標楷體" w:eastAsia="標楷體" w:hAnsi="標楷體" w:cs="Arial"/>
          <w:bCs/>
          <w:szCs w:val="24"/>
          <w:shd w:val="clear" w:color="auto" w:fill="FFFFFF"/>
        </w:rPr>
        <w:t>12位代表組成，就其管轄範圍內的所有事項向理事會和準備銀行進行諮詢並提供建議。</w:t>
      </w:r>
      <w:r w:rsidR="00CE7315" w:rsidRPr="00280174">
        <w:rPr>
          <w:rFonts w:ascii="標楷體" w:eastAsia="標楷體" w:hAnsi="標楷體" w:cs="Arial" w:hint="eastAsia"/>
          <w:bCs/>
          <w:szCs w:val="24"/>
          <w:shd w:val="clear" w:color="auto" w:fill="FFFFFF"/>
        </w:rPr>
        <w:t>委員</w:t>
      </w:r>
      <w:r w:rsidRPr="00280174">
        <w:rPr>
          <w:rFonts w:ascii="標楷體" w:eastAsia="標楷體" w:hAnsi="標楷體" w:cs="Arial" w:hint="eastAsia"/>
          <w:bCs/>
          <w:szCs w:val="24"/>
          <w:shd w:val="clear" w:color="auto" w:fill="FFFFFF"/>
        </w:rPr>
        <w:t>會通常每年召開四次會議，通常在</w:t>
      </w:r>
      <w:r w:rsidRPr="00280174">
        <w:rPr>
          <w:rFonts w:ascii="標楷體" w:eastAsia="標楷體" w:hAnsi="標楷體" w:cs="Arial"/>
          <w:bCs/>
          <w:szCs w:val="24"/>
          <w:shd w:val="clear" w:color="auto" w:fill="FFFFFF"/>
        </w:rPr>
        <w:t>2月，5月，9月和12月的第一個星期五舉行</w:t>
      </w:r>
      <w:r w:rsidRPr="00280174">
        <w:rPr>
          <w:rFonts w:ascii="標楷體" w:eastAsia="標楷體" w:hAnsi="標楷體" w:hint="eastAsia"/>
        </w:rPr>
        <w:t>。</w:t>
      </w:r>
    </w:p>
    <w:p w14:paraId="5DB9D825" w14:textId="77777777" w:rsidR="007F092A" w:rsidRPr="00280174" w:rsidRDefault="006644C8" w:rsidP="00320CF9">
      <w:pPr>
        <w:pStyle w:val="a3"/>
        <w:spacing w:line="400" w:lineRule="exact"/>
        <w:ind w:leftChars="0" w:left="851"/>
        <w:jc w:val="both"/>
        <w:rPr>
          <w:rFonts w:ascii="標楷體" w:eastAsia="標楷體" w:hAnsi="標楷體"/>
        </w:rPr>
      </w:pPr>
      <w:r w:rsidRPr="00280174">
        <w:rPr>
          <w:rFonts w:ascii="標楷體" w:eastAsia="標楷體" w:hAnsi="標楷體"/>
        </w:rPr>
        <w:t>Fed</w:t>
      </w:r>
      <w:r w:rsidR="007F092A" w:rsidRPr="00280174">
        <w:rPr>
          <w:rFonts w:ascii="標楷體" w:eastAsia="標楷體" w:hAnsi="標楷體" w:hint="eastAsia"/>
        </w:rPr>
        <w:t>三大任務為擴大就業、穩定物價及調控長期利率</w:t>
      </w:r>
      <w:r w:rsidR="00072448" w:rsidRPr="00280174">
        <w:rPr>
          <w:rFonts w:ascii="標楷體" w:eastAsia="標楷體" w:hAnsi="標楷體" w:hint="eastAsia"/>
        </w:rPr>
        <w:t>。</w:t>
      </w:r>
      <w:r w:rsidR="007F092A" w:rsidRPr="00280174">
        <w:rPr>
          <w:rFonts w:ascii="標楷體" w:eastAsia="標楷體" w:hAnsi="標楷體" w:hint="eastAsia"/>
        </w:rPr>
        <w:t>隨時間演進，</w:t>
      </w:r>
      <w:r w:rsidR="007F092A" w:rsidRPr="00280174">
        <w:rPr>
          <w:rFonts w:ascii="標楷體" w:eastAsia="標楷體" w:hAnsi="標楷體"/>
        </w:rPr>
        <w:t>Fed職責已</w:t>
      </w:r>
      <w:r w:rsidR="00072448" w:rsidRPr="00280174">
        <w:rPr>
          <w:rFonts w:ascii="標楷體" w:eastAsia="標楷體" w:hAnsi="標楷體" w:hint="eastAsia"/>
        </w:rPr>
        <w:t>調整</w:t>
      </w:r>
      <w:r w:rsidR="007F092A" w:rsidRPr="00280174">
        <w:rPr>
          <w:rFonts w:ascii="標楷體" w:eastAsia="標楷體" w:hAnsi="標楷體" w:hint="eastAsia"/>
        </w:rPr>
        <w:t>為監測市場的經濟成長、透過制定及執行貨幣政策穩定市場經濟、監管金融機構，並為國內外官方機構、存款機構提供金融中介服務。</w:t>
      </w:r>
    </w:p>
    <w:p w14:paraId="3DA5DE2E" w14:textId="77777777" w:rsidR="007F092A" w:rsidRPr="00280174" w:rsidRDefault="007F092A" w:rsidP="00320CF9">
      <w:pPr>
        <w:pStyle w:val="a3"/>
        <w:spacing w:line="400" w:lineRule="exact"/>
        <w:ind w:leftChars="0" w:left="851"/>
        <w:jc w:val="both"/>
        <w:rPr>
          <w:rFonts w:ascii="標楷體" w:eastAsia="標楷體" w:hAnsi="標楷體"/>
        </w:rPr>
      </w:pPr>
      <w:r w:rsidRPr="00280174">
        <w:rPr>
          <w:rFonts w:ascii="標楷體" w:eastAsia="標楷體" w:hAnsi="標楷體" w:hint="eastAsia"/>
        </w:rPr>
        <w:t>美國商業銀行採雙軌制</w:t>
      </w:r>
      <w:r w:rsidR="004A3E4D" w:rsidRPr="00280174">
        <w:rPr>
          <w:rFonts w:ascii="標楷體" w:eastAsia="標楷體" w:hAnsi="標楷體"/>
        </w:rPr>
        <w:t>(Dual Banking System)</w:t>
      </w:r>
      <w:r w:rsidRPr="00280174">
        <w:rPr>
          <w:rFonts w:ascii="標楷體" w:eastAsia="標楷體" w:hAnsi="標楷體" w:hint="eastAsia"/>
        </w:rPr>
        <w:t>，</w:t>
      </w:r>
      <w:r w:rsidR="006644C8" w:rsidRPr="00280174">
        <w:rPr>
          <w:rFonts w:ascii="標楷體" w:eastAsia="標楷體" w:hAnsi="標楷體" w:hint="eastAsia"/>
        </w:rPr>
        <w:t>可分為在聯邦政府註冊的國家銀行</w:t>
      </w:r>
      <w:r w:rsidR="004A3E4D" w:rsidRPr="00280174">
        <w:rPr>
          <w:rFonts w:ascii="標楷體" w:eastAsia="標楷體" w:hAnsi="標楷體"/>
        </w:rPr>
        <w:t>(National Bank)</w:t>
      </w:r>
      <w:r w:rsidR="006644C8" w:rsidRPr="00280174">
        <w:rPr>
          <w:rFonts w:ascii="標楷體" w:eastAsia="標楷體" w:hAnsi="標楷體" w:hint="eastAsia"/>
        </w:rPr>
        <w:t>和在州政府註冊的州立銀行</w:t>
      </w:r>
      <w:r w:rsidR="004A3E4D" w:rsidRPr="00280174">
        <w:rPr>
          <w:rFonts w:ascii="標楷體" w:eastAsia="標楷體" w:hAnsi="標楷體"/>
        </w:rPr>
        <w:t>(State Bank)</w:t>
      </w:r>
      <w:r w:rsidR="006644C8" w:rsidRPr="00280174">
        <w:rPr>
          <w:rFonts w:ascii="標楷體" w:eastAsia="標楷體" w:hAnsi="標楷體" w:hint="eastAsia"/>
        </w:rPr>
        <w:t>，</w:t>
      </w:r>
      <w:r w:rsidRPr="00280174">
        <w:rPr>
          <w:rFonts w:ascii="標楷體" w:eastAsia="標楷體" w:hAnsi="標楷體" w:hint="eastAsia"/>
        </w:rPr>
        <w:t>主要職責為透過存款、貸款、匯兌等業務提供大眾服務。商業銀行可向</w:t>
      </w:r>
      <w:r w:rsidRPr="00280174">
        <w:rPr>
          <w:rFonts w:ascii="標楷體" w:eastAsia="標楷體" w:hAnsi="標楷體"/>
        </w:rPr>
        <w:t>Fed註冊成為國家銀行，</w:t>
      </w:r>
      <w:r w:rsidR="00072448" w:rsidRPr="00280174">
        <w:rPr>
          <w:rFonts w:ascii="標楷體" w:eastAsia="標楷體" w:hAnsi="標楷體" w:hint="eastAsia"/>
        </w:rPr>
        <w:t>並</w:t>
      </w:r>
      <w:r w:rsidRPr="00280174">
        <w:rPr>
          <w:rFonts w:ascii="標楷體" w:eastAsia="標楷體" w:hAnsi="標楷體" w:hint="eastAsia"/>
        </w:rPr>
        <w:t>受財政部、</w:t>
      </w:r>
      <w:r w:rsidRPr="00280174">
        <w:rPr>
          <w:rFonts w:ascii="標楷體" w:eastAsia="標楷體" w:hAnsi="標楷體"/>
        </w:rPr>
        <w:t>Fed及聯邦存款保險公司</w:t>
      </w:r>
      <w:r w:rsidR="009B2BCD" w:rsidRPr="00280174">
        <w:rPr>
          <w:rFonts w:ascii="標楷體" w:eastAsia="標楷體" w:hAnsi="標楷體"/>
        </w:rPr>
        <w:t>(Federal Deposit Insurance Corporation, FDIC)</w:t>
      </w:r>
      <w:r w:rsidRPr="00280174">
        <w:rPr>
          <w:rFonts w:ascii="標楷體" w:eastAsia="標楷體" w:hAnsi="標楷體" w:hint="eastAsia"/>
        </w:rPr>
        <w:t>之監管。商業銀行亦可向州政府申請註冊成為州立銀行，雖不被強制要求加入</w:t>
      </w:r>
      <w:r w:rsidRPr="00280174">
        <w:rPr>
          <w:rFonts w:ascii="標楷體" w:eastAsia="標楷體" w:hAnsi="標楷體"/>
        </w:rPr>
        <w:t>Fed及聯邦存款保險公司，但需受所屬地方政府之監管。</w:t>
      </w:r>
    </w:p>
    <w:p w14:paraId="1F496347" w14:textId="77777777" w:rsidR="007F092A" w:rsidRPr="00280174" w:rsidRDefault="007F092A" w:rsidP="00320CF9">
      <w:pPr>
        <w:pStyle w:val="a3"/>
        <w:numPr>
          <w:ilvl w:val="0"/>
          <w:numId w:val="9"/>
        </w:numPr>
        <w:spacing w:line="400" w:lineRule="exact"/>
        <w:ind w:leftChars="0" w:left="851" w:hanging="371"/>
        <w:jc w:val="both"/>
        <w:rPr>
          <w:rFonts w:ascii="標楷體" w:eastAsia="標楷體" w:hAnsi="標楷體"/>
        </w:rPr>
      </w:pPr>
      <w:r w:rsidRPr="00280174">
        <w:rPr>
          <w:rFonts w:ascii="標楷體" w:eastAsia="標楷體" w:hAnsi="標楷體" w:hint="eastAsia"/>
        </w:rPr>
        <w:t>貨幣政策：</w:t>
      </w:r>
    </w:p>
    <w:p w14:paraId="5D726917" w14:textId="77777777" w:rsidR="00D17D46" w:rsidRPr="00280174" w:rsidRDefault="009B2BCD" w:rsidP="00320CF9">
      <w:pPr>
        <w:pStyle w:val="a3"/>
        <w:spacing w:line="400" w:lineRule="exact"/>
        <w:ind w:leftChars="0" w:left="851"/>
        <w:jc w:val="both"/>
        <w:rPr>
          <w:rFonts w:ascii="標楷體" w:eastAsia="標楷體" w:hAnsi="標楷體"/>
        </w:rPr>
      </w:pPr>
      <w:r w:rsidRPr="00280174">
        <w:rPr>
          <w:rFonts w:ascii="標楷體" w:eastAsia="標楷體" w:hAnsi="標楷體" w:hint="eastAsia"/>
        </w:rPr>
        <w:t>美國的貨幣政策由</w:t>
      </w:r>
      <w:r w:rsidRPr="00280174">
        <w:rPr>
          <w:rFonts w:ascii="標楷體" w:eastAsia="標楷體" w:hAnsi="標楷體"/>
        </w:rPr>
        <w:t>Fed</w:t>
      </w:r>
      <w:r w:rsidRPr="00280174">
        <w:rPr>
          <w:rFonts w:ascii="標楷體" w:eastAsia="標楷體" w:hAnsi="標楷體" w:hint="eastAsia"/>
        </w:rPr>
        <w:t>負責執行，</w:t>
      </w:r>
      <w:r w:rsidR="00563C1F" w:rsidRPr="00280174">
        <w:rPr>
          <w:rFonts w:ascii="標楷體" w:eastAsia="標楷體" w:hAnsi="標楷體" w:hint="eastAsia"/>
        </w:rPr>
        <w:t>透過管理基準利率和貨幣流通量（即貨幣供應），以維持美國通貨膨脹率、經濟增長率和就業率穩定。</w:t>
      </w:r>
      <w:r w:rsidR="00E165E4" w:rsidRPr="00280174">
        <w:rPr>
          <w:rFonts w:ascii="標楷體" w:eastAsia="標楷體" w:hAnsi="標楷體" w:hint="eastAsia"/>
        </w:rPr>
        <w:t>執行貨幣政策的工具主要有三個，分別是公開市場操作、貼現窗口政策和存款準備金政策</w:t>
      </w:r>
      <w:r w:rsidR="00616BCF" w:rsidRPr="00280174">
        <w:rPr>
          <w:rFonts w:ascii="標楷體" w:eastAsia="標楷體" w:hAnsi="標楷體" w:hint="eastAsia"/>
        </w:rPr>
        <w:t>。</w:t>
      </w:r>
      <w:r w:rsidR="00E165E4" w:rsidRPr="00280174">
        <w:rPr>
          <w:rFonts w:ascii="標楷體" w:eastAsia="標楷體" w:hAnsi="標楷體" w:hint="eastAsia"/>
        </w:rPr>
        <w:t>有關貨幣政策的決定是在聯邦公開市場委員會（</w:t>
      </w:r>
      <w:r w:rsidR="00E165E4" w:rsidRPr="00280174">
        <w:rPr>
          <w:rFonts w:ascii="標楷體" w:eastAsia="標楷體" w:hAnsi="標楷體"/>
        </w:rPr>
        <w:t>FOMC)的會議上作出的</w:t>
      </w:r>
      <w:r w:rsidR="00616BCF" w:rsidRPr="00280174">
        <w:rPr>
          <w:rFonts w:ascii="標楷體" w:eastAsia="標楷體" w:hAnsi="標楷體" w:hint="eastAsia"/>
        </w:rPr>
        <w:t>，</w:t>
      </w:r>
      <w:r w:rsidR="00C27722" w:rsidRPr="00280174">
        <w:rPr>
          <w:rFonts w:ascii="標楷體" w:eastAsia="標楷體" w:hAnsi="標楷體" w:hint="eastAsia"/>
        </w:rPr>
        <w:t>以聯邦基金目標利率（</w:t>
      </w:r>
      <w:r w:rsidR="00C27722" w:rsidRPr="00280174">
        <w:rPr>
          <w:rFonts w:ascii="標楷體" w:eastAsia="標楷體" w:hAnsi="標楷體"/>
        </w:rPr>
        <w:t>Fed Funds Target Rate），作為官方的調整利率之依據</w:t>
      </w:r>
      <w:r w:rsidR="00616BCF" w:rsidRPr="00280174">
        <w:rPr>
          <w:rFonts w:ascii="標楷體" w:eastAsia="標楷體" w:hAnsi="標楷體" w:hint="eastAsia"/>
        </w:rPr>
        <w:t>，</w:t>
      </w:r>
      <w:r w:rsidR="00C27722" w:rsidRPr="00280174">
        <w:rPr>
          <w:rFonts w:ascii="標楷體" w:eastAsia="標楷體" w:hAnsi="標楷體" w:hint="eastAsia"/>
        </w:rPr>
        <w:t>聯準會透過每日公開市場操作，來控制利率能落在設定的目標區間。</w:t>
      </w:r>
    </w:p>
    <w:p w14:paraId="09369071" w14:textId="77777777" w:rsidR="00F412B1" w:rsidRPr="00280174" w:rsidRDefault="00F412B1" w:rsidP="00320CF9">
      <w:pPr>
        <w:pStyle w:val="a3"/>
        <w:spacing w:line="400" w:lineRule="exact"/>
        <w:ind w:leftChars="0" w:left="851"/>
        <w:jc w:val="both"/>
        <w:rPr>
          <w:rFonts w:ascii="標楷體" w:eastAsia="標楷體" w:hAnsi="標楷體"/>
        </w:rPr>
      </w:pPr>
    </w:p>
    <w:p w14:paraId="0D5006E9" w14:textId="77777777" w:rsidR="00762BD8" w:rsidRPr="00280174" w:rsidRDefault="00762BD8" w:rsidP="007F5FA1">
      <w:pPr>
        <w:pStyle w:val="a3"/>
        <w:numPr>
          <w:ilvl w:val="0"/>
          <w:numId w:val="3"/>
        </w:numPr>
        <w:spacing w:line="400" w:lineRule="exact"/>
        <w:ind w:leftChars="0" w:left="958" w:hanging="816"/>
        <w:jc w:val="both"/>
        <w:outlineLvl w:val="1"/>
        <w:rPr>
          <w:rFonts w:ascii="標楷體" w:eastAsia="標楷體" w:hAnsi="標楷體"/>
        </w:rPr>
      </w:pPr>
      <w:bookmarkStart w:id="15" w:name="_Toc149575948"/>
      <w:r w:rsidRPr="00280174">
        <w:rPr>
          <w:rFonts w:ascii="標楷體" w:eastAsia="標楷體" w:hAnsi="標楷體" w:hint="eastAsia"/>
        </w:rPr>
        <w:t>財政收支及外債情形</w:t>
      </w:r>
      <w:bookmarkEnd w:id="15"/>
    </w:p>
    <w:p w14:paraId="5225D38A" w14:textId="77777777" w:rsidR="007F628D" w:rsidRPr="00280174" w:rsidRDefault="00616BCF" w:rsidP="00320CF9">
      <w:pPr>
        <w:pStyle w:val="a3"/>
        <w:numPr>
          <w:ilvl w:val="0"/>
          <w:numId w:val="12"/>
        </w:numPr>
        <w:spacing w:line="400" w:lineRule="exact"/>
        <w:ind w:leftChars="0"/>
        <w:jc w:val="both"/>
        <w:rPr>
          <w:rFonts w:ascii="標楷體" w:eastAsia="標楷體" w:hAnsi="標楷體"/>
        </w:rPr>
      </w:pPr>
      <w:r w:rsidRPr="00280174">
        <w:rPr>
          <w:rFonts w:ascii="標楷體" w:eastAsia="標楷體" w:hAnsi="標楷體" w:hint="eastAsia"/>
        </w:rPr>
        <w:t>財政收支：</w:t>
      </w:r>
    </w:p>
    <w:p w14:paraId="10312622" w14:textId="77777777" w:rsidR="00616BCF" w:rsidRPr="00280174" w:rsidRDefault="00616BCF" w:rsidP="00320CF9">
      <w:pPr>
        <w:pStyle w:val="a3"/>
        <w:spacing w:line="400" w:lineRule="exact"/>
        <w:ind w:leftChars="354" w:left="851" w:hanging="1"/>
        <w:jc w:val="both"/>
        <w:rPr>
          <w:rFonts w:ascii="標楷體" w:eastAsia="標楷體" w:hAnsi="標楷體"/>
        </w:rPr>
      </w:pPr>
      <w:r w:rsidRPr="00446D20">
        <w:rPr>
          <w:rFonts w:ascii="標楷體" w:eastAsia="標楷體" w:hAnsi="標楷體" w:hint="eastAsia"/>
        </w:rPr>
        <w:t>美國是典型的聯邦制國家，在財政級次上劃分為聯邦財政、州財政和地方財政三級。採取稅權分割法，即聯邦、州和地方均享有財政收入的設定權、徵收權和享用權，從而形成了聯邦稅制、州稅制和地方稅制此三個體系。聯邦政府的稅收收入以個人所得稅和社會保障稅等所得稅項為主，州政府以銷售稅項為主，而地方政府則以財產稅項為主。</w:t>
      </w:r>
      <w:r w:rsidR="00986473" w:rsidRPr="00446D20">
        <w:rPr>
          <w:rFonts w:ascii="標楷體" w:eastAsia="標楷體" w:hAnsi="標楷體" w:hint="eastAsia"/>
        </w:rPr>
        <w:t>與收入相似，美國財政支出亦擁有獨立預算，聯邦政府統籌國防、經濟及外交等支出，州政府則負責教育、水電醫療等公共服務支出。</w:t>
      </w:r>
      <w:r w:rsidR="00986473" w:rsidRPr="00280174">
        <w:rPr>
          <w:rFonts w:ascii="標楷體" w:eastAsia="標楷體" w:hAnsi="標楷體"/>
        </w:rPr>
        <w:t xml:space="preserve"> </w:t>
      </w:r>
    </w:p>
    <w:p w14:paraId="4890A764" w14:textId="77777777" w:rsidR="007F628D" w:rsidRPr="00446D20" w:rsidRDefault="007F628D" w:rsidP="00320CF9">
      <w:pPr>
        <w:pStyle w:val="a3"/>
        <w:spacing w:line="400" w:lineRule="exact"/>
        <w:ind w:leftChars="354" w:left="851" w:hanging="1"/>
        <w:jc w:val="both"/>
        <w:rPr>
          <w:rFonts w:ascii="標楷體" w:eastAsia="標楷體" w:hAnsi="標楷體"/>
        </w:rPr>
      </w:pPr>
      <w:r w:rsidRPr="00446D20">
        <w:rPr>
          <w:rFonts w:ascii="標楷體" w:eastAsia="標楷體" w:hAnsi="標楷體"/>
        </w:rPr>
        <w:t>2023年1月因美國債務已達法定上限31.4兆美元，美國財政部緊急啟用特殊措施以履行支付義務，並暫停發行債務，以防止債務違約。經過冗長協商，美國參議院於6月1日通過跨黨派暫停債務上限法案，並由拜登總統於6月3日簽署「2023年財政責任法案」，將提高政府舉債法定上限至2025年1月，並溫和削減未來兩年財政開支，以解除債務違約危機，依據國會預算辦公室預估，透過該法案，未來10年整體債務將可望減少約1.5兆美元。</w:t>
      </w:r>
    </w:p>
    <w:p w14:paraId="70727447" w14:textId="77777777" w:rsidR="007F628D" w:rsidRPr="00446D20" w:rsidRDefault="007F628D" w:rsidP="00072448">
      <w:pPr>
        <w:pStyle w:val="a3"/>
        <w:spacing w:line="400" w:lineRule="exact"/>
        <w:ind w:leftChars="354" w:left="851" w:hanging="1"/>
        <w:jc w:val="both"/>
      </w:pPr>
      <w:bookmarkStart w:id="16" w:name="_Hlk202343580"/>
      <w:r w:rsidRPr="00446D20">
        <w:rPr>
          <w:rFonts w:ascii="標楷體" w:eastAsia="標楷體" w:hAnsi="標楷體"/>
        </w:rPr>
        <w:t>2023年</w:t>
      </w:r>
      <w:r w:rsidR="00072448" w:rsidRPr="00446D20">
        <w:rPr>
          <w:rFonts w:ascii="標楷體" w:eastAsia="標楷體" w:hAnsi="標楷體" w:hint="eastAsia"/>
        </w:rPr>
        <w:t>在</w:t>
      </w:r>
      <w:r w:rsidRPr="00446D20">
        <w:rPr>
          <w:rFonts w:ascii="標楷體" w:eastAsia="標楷體" w:hAnsi="標楷體" w:hint="eastAsia"/>
        </w:rPr>
        <w:t>美國聯邦收入周期性疲軟、新的財政支出和更高的利息負擔情況下，政府赤字占</w:t>
      </w:r>
      <w:r w:rsidRPr="00446D20">
        <w:rPr>
          <w:rFonts w:ascii="標楷體" w:eastAsia="標楷體" w:hAnsi="標楷體"/>
        </w:rPr>
        <w:t>GDP比重從2022年</w:t>
      </w:r>
      <w:r w:rsidR="00072448" w:rsidRPr="00446D20">
        <w:rPr>
          <w:rFonts w:ascii="標楷體" w:eastAsia="標楷體" w:hAnsi="標楷體" w:hint="eastAsia"/>
        </w:rPr>
        <w:t>的</w:t>
      </w:r>
      <w:r w:rsidRPr="00446D20">
        <w:rPr>
          <w:rFonts w:ascii="標楷體" w:eastAsia="標楷體" w:hAnsi="標楷體"/>
        </w:rPr>
        <w:t>3.7%升至6.3%。預測</w:t>
      </w:r>
      <w:r w:rsidR="00072448" w:rsidRPr="00446D20">
        <w:rPr>
          <w:rFonts w:ascii="標楷體" w:eastAsia="標楷體" w:hAnsi="標楷體" w:hint="eastAsia"/>
        </w:rPr>
        <w:t>如未來</w:t>
      </w:r>
      <w:r w:rsidRPr="00446D20">
        <w:rPr>
          <w:rFonts w:ascii="標楷體" w:eastAsia="標楷體" w:hAnsi="標楷體" w:hint="eastAsia"/>
        </w:rPr>
        <w:t>政府赤字占</w:t>
      </w:r>
      <w:r w:rsidRPr="00446D20">
        <w:rPr>
          <w:rFonts w:ascii="標楷體" w:eastAsia="標楷體" w:hAnsi="標楷體"/>
        </w:rPr>
        <w:t>GDP</w:t>
      </w:r>
      <w:r w:rsidR="00072448" w:rsidRPr="00446D20">
        <w:rPr>
          <w:rFonts w:ascii="標楷體" w:eastAsia="標楷體" w:hAnsi="標楷體" w:hint="eastAsia"/>
        </w:rPr>
        <w:t>將</w:t>
      </w:r>
      <w:r w:rsidRPr="00446D20">
        <w:rPr>
          <w:rFonts w:ascii="標楷體" w:eastAsia="標楷體" w:hAnsi="標楷體" w:hint="eastAsia"/>
        </w:rPr>
        <w:t>進一步擴大</w:t>
      </w:r>
      <w:r w:rsidR="00072448" w:rsidRPr="00446D20">
        <w:rPr>
          <w:rFonts w:ascii="標楷體" w:eastAsia="標楷體" w:hAnsi="標楷體" w:hint="eastAsia"/>
        </w:rPr>
        <w:t>，可能會</w:t>
      </w:r>
      <w:r w:rsidRPr="00446D20">
        <w:rPr>
          <w:rFonts w:ascii="標楷體" w:eastAsia="標楷體" w:hAnsi="標楷體" w:hint="eastAsia"/>
        </w:rPr>
        <w:t>拖累經濟成長。</w:t>
      </w:r>
    </w:p>
    <w:bookmarkEnd w:id="16"/>
    <w:p w14:paraId="71E3B689" w14:textId="77777777" w:rsidR="00616BCF" w:rsidRPr="00280174" w:rsidRDefault="00616BCF" w:rsidP="00320CF9">
      <w:pPr>
        <w:pStyle w:val="a3"/>
        <w:numPr>
          <w:ilvl w:val="0"/>
          <w:numId w:val="12"/>
        </w:numPr>
        <w:spacing w:line="400" w:lineRule="exact"/>
        <w:ind w:leftChars="0" w:left="851" w:hanging="371"/>
        <w:jc w:val="both"/>
        <w:rPr>
          <w:rFonts w:ascii="標楷體" w:eastAsia="標楷體" w:hAnsi="標楷體"/>
        </w:rPr>
      </w:pPr>
      <w:r w:rsidRPr="00280174">
        <w:rPr>
          <w:rFonts w:ascii="標楷體" w:eastAsia="標楷體" w:hAnsi="標楷體" w:hint="eastAsia"/>
        </w:rPr>
        <w:t>外債情形：</w:t>
      </w:r>
    </w:p>
    <w:p w14:paraId="52E7E36D" w14:textId="53030A97" w:rsidR="00B737F5" w:rsidRPr="00B737F5" w:rsidRDefault="00986473" w:rsidP="00B737F5">
      <w:pPr>
        <w:pStyle w:val="a3"/>
        <w:spacing w:line="400" w:lineRule="exact"/>
        <w:ind w:leftChars="0" w:left="851"/>
        <w:jc w:val="both"/>
        <w:rPr>
          <w:rFonts w:ascii="標楷體" w:eastAsia="標楷體" w:hAnsi="標楷體"/>
          <w:color w:val="FF0000"/>
        </w:rPr>
      </w:pPr>
      <w:r w:rsidRPr="00446D20">
        <w:rPr>
          <w:rFonts w:ascii="標楷體" w:eastAsia="標楷體" w:hAnsi="標楷體" w:hint="eastAsia"/>
        </w:rPr>
        <w:t>美國的國家債務可分為兩大類</w:t>
      </w:r>
      <w:r w:rsidR="00072448" w:rsidRPr="00446D20">
        <w:rPr>
          <w:rFonts w:ascii="標楷體" w:eastAsia="標楷體" w:hAnsi="標楷體" w:hint="eastAsia"/>
        </w:rPr>
        <w:t>，包含</w:t>
      </w:r>
      <w:r w:rsidRPr="00446D20">
        <w:rPr>
          <w:rFonts w:ascii="標楷體" w:eastAsia="標楷體" w:hAnsi="標楷體"/>
        </w:rPr>
        <w:t>(1)</w:t>
      </w:r>
      <w:r w:rsidRPr="00446D20">
        <w:rPr>
          <w:rFonts w:ascii="標楷體" w:eastAsia="標楷體" w:hAnsi="標楷體" w:hint="eastAsia"/>
        </w:rPr>
        <w:t>公眾</w:t>
      </w:r>
      <w:r w:rsidR="00AF66A7" w:rsidRPr="00446D20">
        <w:rPr>
          <w:rFonts w:ascii="標楷體" w:eastAsia="標楷體" w:hAnsi="標楷體" w:hint="eastAsia"/>
        </w:rPr>
        <w:t>持有</w:t>
      </w:r>
      <w:bookmarkStart w:id="17" w:name="_Hlk149063780"/>
      <w:r w:rsidRPr="00446D20">
        <w:rPr>
          <w:rFonts w:ascii="標楷體" w:eastAsia="標楷體" w:hAnsi="標楷體"/>
        </w:rPr>
        <w:t>(Debt Held by</w:t>
      </w:r>
      <w:r w:rsidR="00E815A0" w:rsidRPr="00446D20">
        <w:rPr>
          <w:rFonts w:ascii="標楷體" w:eastAsia="標楷體" w:hAnsi="標楷體"/>
        </w:rPr>
        <w:t xml:space="preserve"> </w:t>
      </w:r>
      <w:r w:rsidRPr="00446D20">
        <w:rPr>
          <w:rFonts w:ascii="標楷體" w:eastAsia="標楷體" w:hAnsi="標楷體"/>
        </w:rPr>
        <w:t>the Public)</w:t>
      </w:r>
      <w:bookmarkEnd w:id="17"/>
      <w:r w:rsidR="00AF66A7" w:rsidRPr="00446D20">
        <w:rPr>
          <w:rFonts w:ascii="標楷體" w:eastAsia="標楷體" w:hAnsi="標楷體" w:hint="eastAsia"/>
        </w:rPr>
        <w:t>：包括個人、企業、銀行、保險公司、州和地方政府、退休基金、共同基金、外國政府、外國企業和個人以及美國聯邦儲備銀行持有的債務，但不包括政府內部債務。</w:t>
      </w:r>
      <w:r w:rsidR="00AF66A7" w:rsidRPr="00446D20">
        <w:rPr>
          <w:rFonts w:ascii="標楷體" w:eastAsia="標楷體" w:hAnsi="標楷體"/>
        </w:rPr>
        <w:t>(2)</w:t>
      </w:r>
      <w:r w:rsidR="00AF66A7" w:rsidRPr="00446D20">
        <w:rPr>
          <w:rFonts w:ascii="標楷體" w:eastAsia="標楷體" w:hAnsi="標楷體" w:hint="eastAsia"/>
        </w:rPr>
        <w:t>美國政府帳目持有</w:t>
      </w:r>
      <w:bookmarkStart w:id="18" w:name="_Hlk149063790"/>
      <w:r w:rsidR="00AF66A7" w:rsidRPr="00446D20">
        <w:rPr>
          <w:rFonts w:ascii="標楷體" w:eastAsia="標楷體" w:hAnsi="標楷體"/>
        </w:rPr>
        <w:t>(Intragovernmental Debt)</w:t>
      </w:r>
      <w:bookmarkEnd w:id="18"/>
      <w:r w:rsidR="00AF66A7" w:rsidRPr="00446D20">
        <w:rPr>
          <w:rFonts w:ascii="標楷體" w:eastAsia="標楷體" w:hAnsi="標楷體" w:hint="eastAsia"/>
        </w:rPr>
        <w:t>：為政府信託基金（例如社會安全信託基金）持有。</w:t>
      </w:r>
    </w:p>
    <w:p w14:paraId="0B1E77E7" w14:textId="77777777" w:rsidR="00B737F5" w:rsidRPr="00446D20" w:rsidRDefault="00B737F5" w:rsidP="00B737F5">
      <w:pPr>
        <w:pStyle w:val="a3"/>
        <w:spacing w:line="400" w:lineRule="exact"/>
        <w:ind w:leftChars="0" w:left="851"/>
        <w:jc w:val="both"/>
      </w:pPr>
    </w:p>
    <w:p w14:paraId="2B270FFD" w14:textId="77777777" w:rsidR="00762BD8" w:rsidRPr="00280174" w:rsidRDefault="00762BD8" w:rsidP="007F5FA1">
      <w:pPr>
        <w:pStyle w:val="a3"/>
        <w:numPr>
          <w:ilvl w:val="0"/>
          <w:numId w:val="3"/>
        </w:numPr>
        <w:spacing w:line="400" w:lineRule="exact"/>
        <w:ind w:leftChars="0" w:left="958" w:hanging="816"/>
        <w:jc w:val="both"/>
        <w:outlineLvl w:val="1"/>
        <w:rPr>
          <w:rFonts w:ascii="標楷體" w:eastAsia="標楷體" w:hAnsi="標楷體"/>
        </w:rPr>
      </w:pPr>
      <w:bookmarkStart w:id="19" w:name="_Toc149575949"/>
      <w:r w:rsidRPr="00280174">
        <w:rPr>
          <w:rFonts w:ascii="標楷體" w:eastAsia="標楷體" w:hAnsi="標楷體" w:hint="eastAsia"/>
        </w:rPr>
        <w:t>賦稅政策及徵課管理系統</w:t>
      </w:r>
      <w:bookmarkEnd w:id="19"/>
    </w:p>
    <w:p w14:paraId="149D3434" w14:textId="77777777" w:rsidR="0077076B" w:rsidRPr="00280174" w:rsidRDefault="000D2DB0" w:rsidP="000D2DB0">
      <w:pPr>
        <w:pStyle w:val="a3"/>
        <w:numPr>
          <w:ilvl w:val="0"/>
          <w:numId w:val="13"/>
        </w:numPr>
        <w:spacing w:line="400" w:lineRule="exact"/>
        <w:ind w:leftChars="0"/>
        <w:jc w:val="both"/>
        <w:rPr>
          <w:rFonts w:ascii="標楷體" w:eastAsia="標楷體" w:hAnsi="標楷體"/>
        </w:rPr>
      </w:pPr>
      <w:r w:rsidRPr="00280174">
        <w:rPr>
          <w:rFonts w:ascii="標楷體" w:eastAsia="標楷體" w:hAnsi="標楷體" w:hint="eastAsia"/>
        </w:rPr>
        <w:t>賦稅政策：</w:t>
      </w:r>
    </w:p>
    <w:p w14:paraId="6DE879D1" w14:textId="77777777" w:rsidR="00692FBD" w:rsidRPr="00280174" w:rsidRDefault="0077076B" w:rsidP="0077076B">
      <w:pPr>
        <w:pStyle w:val="a3"/>
        <w:spacing w:line="400" w:lineRule="exact"/>
        <w:ind w:leftChars="0" w:left="840"/>
        <w:jc w:val="both"/>
        <w:rPr>
          <w:rFonts w:ascii="標楷體" w:eastAsia="標楷體" w:hAnsi="標楷體"/>
        </w:rPr>
      </w:pPr>
      <w:r w:rsidRPr="00280174">
        <w:rPr>
          <w:rFonts w:ascii="標楷體" w:eastAsia="標楷體" w:hAnsi="標楷體" w:hint="eastAsia"/>
        </w:rPr>
        <w:t>美國的聯邦、州、地方三級政府根據權責劃分，對稅收實行徹底的分稅制。聯邦與州分別立法，地方稅收由州決定，三級稅收分開各自進行徵管。</w:t>
      </w:r>
      <w:r w:rsidR="000D2DB0" w:rsidRPr="00280174">
        <w:rPr>
          <w:rFonts w:ascii="標楷體" w:eastAsia="標楷體" w:hAnsi="標楷體" w:hint="eastAsia"/>
        </w:rPr>
        <w:t>聯邦稅以個人所得稅、社會保障稅為主，其次有公司所得稅、消費稅、遺產和贈與稅等；州稅以銷售稅為主，輔以所得稅等；地方稅以財產稅為主。</w:t>
      </w:r>
    </w:p>
    <w:p w14:paraId="0A963958" w14:textId="77777777" w:rsidR="00E662DF" w:rsidRPr="00280174" w:rsidRDefault="003C7D8E" w:rsidP="003C7D8E">
      <w:pPr>
        <w:pStyle w:val="a3"/>
        <w:numPr>
          <w:ilvl w:val="0"/>
          <w:numId w:val="14"/>
        </w:numPr>
        <w:spacing w:line="400" w:lineRule="exact"/>
        <w:ind w:leftChars="0"/>
        <w:jc w:val="both"/>
        <w:rPr>
          <w:rFonts w:ascii="標楷體" w:eastAsia="標楷體" w:hAnsi="標楷體"/>
        </w:rPr>
      </w:pPr>
      <w:r w:rsidRPr="00280174">
        <w:rPr>
          <w:rFonts w:ascii="標楷體" w:eastAsia="標楷體" w:hAnsi="標楷體" w:hint="eastAsia"/>
        </w:rPr>
        <w:t>個人所得稅</w:t>
      </w:r>
    </w:p>
    <w:p w14:paraId="4022A688" w14:textId="77777777" w:rsidR="003C7D8E" w:rsidRPr="00280174" w:rsidRDefault="003C7D8E" w:rsidP="003C7D8E">
      <w:pPr>
        <w:pStyle w:val="a3"/>
        <w:spacing w:line="400" w:lineRule="exact"/>
        <w:ind w:leftChars="0" w:left="840"/>
        <w:jc w:val="both"/>
        <w:rPr>
          <w:rFonts w:ascii="標楷體" w:eastAsia="標楷體" w:hAnsi="標楷體"/>
        </w:rPr>
      </w:pPr>
      <w:r w:rsidRPr="00280174">
        <w:rPr>
          <w:rFonts w:ascii="標楷體" w:eastAsia="標楷體" w:hAnsi="標楷體" w:hint="eastAsia"/>
        </w:rPr>
        <w:t>納稅義務人為美國公民、居住外國人及非居住外國人。美國公民及居住外國人需就其在全世界範圍所得納稅，而非居住外國人僅就其來源於美國之投資所得與某些實際與在美國經營業務相關之所得繳納聯邦個人所得稅。個人所得稅額採用對綜合所得稽徵之辦法，並依累進稅率計稅，按年計徵，自行申報。課徵項目包括：勞務與</w:t>
      </w:r>
      <w:r w:rsidR="00072448" w:rsidRPr="00280174">
        <w:rPr>
          <w:rFonts w:ascii="標楷體" w:eastAsia="標楷體" w:hAnsi="標楷體" w:hint="eastAsia"/>
        </w:rPr>
        <w:t>薪資</w:t>
      </w:r>
      <w:r w:rsidRPr="00280174">
        <w:rPr>
          <w:rFonts w:ascii="標楷體" w:eastAsia="標楷體" w:hAnsi="標楷體" w:hint="eastAsia"/>
        </w:rPr>
        <w:t>所得、股息所得、財產租賃所得、營業所得、資本利得、退休年金所得。</w:t>
      </w:r>
    </w:p>
    <w:p w14:paraId="0C5B86C7" w14:textId="77777777" w:rsidR="003C7D8E" w:rsidRPr="00280174" w:rsidRDefault="003C7D8E" w:rsidP="003C7D8E">
      <w:pPr>
        <w:pStyle w:val="a3"/>
        <w:numPr>
          <w:ilvl w:val="0"/>
          <w:numId w:val="14"/>
        </w:numPr>
        <w:spacing w:line="400" w:lineRule="exact"/>
        <w:ind w:leftChars="0"/>
        <w:jc w:val="both"/>
        <w:rPr>
          <w:rFonts w:ascii="標楷體" w:eastAsia="標楷體" w:hAnsi="標楷體"/>
        </w:rPr>
      </w:pPr>
      <w:r w:rsidRPr="00280174">
        <w:rPr>
          <w:rFonts w:ascii="標楷體" w:eastAsia="標楷體" w:hAnsi="標楷體" w:hint="eastAsia"/>
        </w:rPr>
        <w:t>公司所得稅</w:t>
      </w:r>
    </w:p>
    <w:p w14:paraId="2E4E2BD4" w14:textId="77777777" w:rsidR="003C7D8E" w:rsidRPr="00280174" w:rsidRDefault="003C7D8E" w:rsidP="003C7D8E">
      <w:pPr>
        <w:spacing w:line="400" w:lineRule="exact"/>
        <w:ind w:left="840"/>
        <w:jc w:val="both"/>
        <w:rPr>
          <w:rFonts w:ascii="標楷體" w:eastAsia="標楷體" w:hAnsi="標楷體"/>
        </w:rPr>
      </w:pPr>
      <w:r w:rsidRPr="00280174">
        <w:rPr>
          <w:rFonts w:ascii="標楷體" w:eastAsia="標楷體" w:hAnsi="標楷體" w:hint="eastAsia"/>
        </w:rPr>
        <w:t>公司所得稅納稅義務人分為本國及外國法人，本國法人係指按聯邦或州立法律於美國設立之公司，包含政府投資之人，其餘屬外國法人。本國法人應就其全世界所得納稅，而外國法人則就其於美國進行經營、貿易之相關所得，以及其他來源於美國之收入繳納所得稅。</w:t>
      </w:r>
      <w:r w:rsidR="00072448" w:rsidRPr="00280174">
        <w:rPr>
          <w:rFonts w:ascii="標楷體" w:eastAsia="標楷體" w:hAnsi="標楷體" w:hint="eastAsia"/>
        </w:rPr>
        <w:t>課稅項目包括：利息、股息、租金特許權使用費所得，勞務所得，貿易與經營所得，資本利得，其他不屬於個人所得的收入。實際應稅所得則是將不計入公司所得項目剔除後之總所得，減去法定扣抵稅額後之稅額，採累進稅率制。</w:t>
      </w:r>
    </w:p>
    <w:p w14:paraId="07F42BF3" w14:textId="77777777" w:rsidR="003C7D8E" w:rsidRPr="00280174" w:rsidRDefault="003C7D8E" w:rsidP="003C7D8E">
      <w:pPr>
        <w:pStyle w:val="a3"/>
        <w:numPr>
          <w:ilvl w:val="0"/>
          <w:numId w:val="14"/>
        </w:numPr>
        <w:spacing w:line="400" w:lineRule="exact"/>
        <w:ind w:leftChars="0"/>
        <w:jc w:val="both"/>
        <w:rPr>
          <w:rFonts w:ascii="標楷體" w:eastAsia="標楷體" w:hAnsi="標楷體"/>
        </w:rPr>
      </w:pPr>
      <w:r w:rsidRPr="00280174">
        <w:rPr>
          <w:rFonts w:ascii="標楷體" w:eastAsia="標楷體" w:hAnsi="標楷體" w:hint="eastAsia"/>
        </w:rPr>
        <w:t>社會保障稅及醫療保險稅</w:t>
      </w:r>
    </w:p>
    <w:p w14:paraId="3D46CB24" w14:textId="77777777" w:rsidR="003C7D8E" w:rsidRPr="00280174" w:rsidRDefault="003C7D8E" w:rsidP="003C7D8E">
      <w:pPr>
        <w:spacing w:line="400" w:lineRule="exact"/>
        <w:ind w:left="840"/>
        <w:jc w:val="both"/>
        <w:rPr>
          <w:rFonts w:ascii="標楷體" w:eastAsia="標楷體" w:hAnsi="標楷體"/>
        </w:rPr>
      </w:pPr>
      <w:r w:rsidRPr="00280174">
        <w:rPr>
          <w:rFonts w:ascii="標楷體" w:eastAsia="標楷體" w:hAnsi="標楷體" w:hint="eastAsia"/>
        </w:rPr>
        <w:t>社會保障稅之課徵目的在於籌措專款以支付特定社會保障項目，如退休金、傷殘、遺屬收入等。一般而言，雇主須自其雇員的薪資中預提社會保障稅與醫療保險稅，並支付該稅種相應之雇主應納稅額。</w:t>
      </w:r>
    </w:p>
    <w:p w14:paraId="5FEBF0F4" w14:textId="77777777" w:rsidR="000D2DB0" w:rsidRPr="00280174" w:rsidRDefault="00002D52" w:rsidP="000D2DB0">
      <w:pPr>
        <w:pStyle w:val="a3"/>
        <w:numPr>
          <w:ilvl w:val="0"/>
          <w:numId w:val="13"/>
        </w:numPr>
        <w:spacing w:line="400" w:lineRule="exact"/>
        <w:ind w:leftChars="0"/>
        <w:jc w:val="both"/>
        <w:rPr>
          <w:rFonts w:ascii="標楷體" w:eastAsia="標楷體" w:hAnsi="標楷體"/>
        </w:rPr>
      </w:pPr>
      <w:r w:rsidRPr="00280174">
        <w:rPr>
          <w:rFonts w:ascii="標楷體" w:eastAsia="標楷體" w:hAnsi="標楷體" w:hint="eastAsia"/>
        </w:rPr>
        <w:t>賦稅徵課</w:t>
      </w:r>
      <w:r w:rsidR="00072448" w:rsidRPr="00280174">
        <w:rPr>
          <w:rFonts w:ascii="標楷體" w:eastAsia="標楷體" w:hAnsi="標楷體" w:hint="eastAsia"/>
        </w:rPr>
        <w:t>運作</w:t>
      </w:r>
    </w:p>
    <w:p w14:paraId="7987A86A" w14:textId="77777777" w:rsidR="00E662DF" w:rsidRPr="00280174" w:rsidRDefault="0041219D" w:rsidP="0041219D">
      <w:pPr>
        <w:pStyle w:val="a3"/>
        <w:spacing w:line="400" w:lineRule="exact"/>
        <w:ind w:leftChars="0" w:left="840"/>
        <w:jc w:val="both"/>
        <w:rPr>
          <w:rFonts w:ascii="標楷體" w:eastAsia="標楷體" w:hAnsi="標楷體"/>
        </w:rPr>
      </w:pPr>
      <w:r w:rsidRPr="00280174">
        <w:rPr>
          <w:rFonts w:ascii="標楷體" w:eastAsia="標楷體" w:hAnsi="標楷體" w:hint="eastAsia"/>
        </w:rPr>
        <w:t>美國國稅局係隸屬美國財政部，掌理美國國內稅業務之執行及納稅服務事項，負責辦理各項國內稅稽徵、退稅以及法規之解釋等行政工作。美國國稅局組織的目的是為了執行財政部</w:t>
      </w:r>
      <w:r w:rsidR="00072448" w:rsidRPr="00280174">
        <w:rPr>
          <w:rFonts w:ascii="標楷體" w:eastAsia="標楷體" w:hAnsi="標楷體" w:hint="eastAsia"/>
        </w:rPr>
        <w:t>長的</w:t>
      </w:r>
      <w:r w:rsidRPr="00280174">
        <w:rPr>
          <w:rFonts w:ascii="標楷體" w:eastAsia="標楷體" w:hAnsi="標楷體" w:hint="eastAsia"/>
        </w:rPr>
        <w:t>責任。財政部長可管理與執行國稅法律，並且有權成立機構來執行這些法律。</w:t>
      </w:r>
    </w:p>
    <w:p w14:paraId="6454DA4D" w14:textId="77777777" w:rsidR="0039132A" w:rsidRPr="00446D20" w:rsidRDefault="0039132A" w:rsidP="007F5FA1">
      <w:pPr>
        <w:pStyle w:val="a3"/>
        <w:numPr>
          <w:ilvl w:val="0"/>
          <w:numId w:val="2"/>
        </w:numPr>
        <w:spacing w:line="400" w:lineRule="exact"/>
        <w:ind w:leftChars="0"/>
        <w:jc w:val="both"/>
        <w:outlineLvl w:val="0"/>
        <w:rPr>
          <w:rFonts w:ascii="標楷體" w:eastAsia="標楷體" w:hAnsi="標楷體"/>
          <w:b/>
          <w:szCs w:val="24"/>
        </w:rPr>
      </w:pPr>
      <w:bookmarkStart w:id="20" w:name="_Toc149575950"/>
      <w:r w:rsidRPr="00446D20">
        <w:rPr>
          <w:rFonts w:ascii="標楷體" w:eastAsia="標楷體" w:hAnsi="標楷體" w:hint="eastAsia"/>
          <w:b/>
          <w:szCs w:val="24"/>
        </w:rPr>
        <w:t>美國證券交易市場概況</w:t>
      </w:r>
      <w:bookmarkEnd w:id="20"/>
    </w:p>
    <w:p w14:paraId="2647961D" w14:textId="77777777" w:rsidR="00B17A4D" w:rsidRPr="00446D20" w:rsidRDefault="00B17A4D" w:rsidP="007F5FA1">
      <w:pPr>
        <w:pStyle w:val="a3"/>
        <w:numPr>
          <w:ilvl w:val="0"/>
          <w:numId w:val="5"/>
        </w:numPr>
        <w:spacing w:line="400" w:lineRule="exact"/>
        <w:ind w:leftChars="0" w:left="993" w:hanging="851"/>
        <w:jc w:val="both"/>
        <w:outlineLvl w:val="1"/>
        <w:rPr>
          <w:rFonts w:ascii="標楷體" w:eastAsia="標楷體" w:hAnsi="標楷體"/>
          <w:szCs w:val="24"/>
        </w:rPr>
      </w:pPr>
      <w:bookmarkStart w:id="21" w:name="_Toc149575951"/>
      <w:r w:rsidRPr="00446D20">
        <w:rPr>
          <w:rFonts w:ascii="標楷體" w:eastAsia="標楷體" w:hAnsi="標楷體" w:hint="eastAsia"/>
          <w:szCs w:val="24"/>
        </w:rPr>
        <w:t>背景及發展情形</w:t>
      </w:r>
      <w:bookmarkEnd w:id="21"/>
    </w:p>
    <w:p w14:paraId="23569DB8" w14:textId="77777777" w:rsidR="00453295" w:rsidRPr="00280174" w:rsidRDefault="00453295" w:rsidP="00162B1C">
      <w:pPr>
        <w:pStyle w:val="a3"/>
        <w:spacing w:line="400" w:lineRule="exact"/>
        <w:ind w:leftChars="413" w:left="993" w:hanging="2"/>
        <w:jc w:val="both"/>
        <w:rPr>
          <w:rFonts w:ascii="標楷體" w:eastAsia="標楷體" w:hAnsi="標楷體"/>
        </w:rPr>
      </w:pPr>
      <w:r w:rsidRPr="00280174">
        <w:rPr>
          <w:rFonts w:ascii="標楷體" w:eastAsia="標楷體" w:hAnsi="標楷體" w:hint="eastAsia"/>
        </w:rPr>
        <w:t>美國證券市場歷史悠久，</w:t>
      </w:r>
      <w:r w:rsidR="00072448" w:rsidRPr="00280174" w:rsidDel="00072448">
        <w:rPr>
          <w:rFonts w:ascii="標楷體" w:eastAsia="標楷體" w:hAnsi="標楷體"/>
        </w:rPr>
        <w:t xml:space="preserve"> </w:t>
      </w:r>
      <w:r w:rsidR="00072448" w:rsidRPr="00280174">
        <w:rPr>
          <w:rFonts w:ascii="標楷體" w:eastAsia="標楷體" w:hAnsi="標楷體" w:hint="eastAsia"/>
        </w:rPr>
        <w:t>於</w:t>
      </w:r>
      <w:r w:rsidRPr="00280174">
        <w:rPr>
          <w:rFonts w:ascii="標楷體" w:eastAsia="標楷體" w:hAnsi="標楷體"/>
        </w:rPr>
        <w:t>1929年經濟大蕭條後美國政府加強證券市場立法監管，1933年國會通過《1933年證券法》（Securities Act of 1933），法條宗旨為要求證券發行公司必須充分且公正揭露財務、業務狀況，及其他涉及投資分析之事項；</w:t>
      </w:r>
      <w:r w:rsidR="00072448" w:rsidRPr="00280174">
        <w:rPr>
          <w:rFonts w:ascii="標楷體" w:eastAsia="標楷體" w:hAnsi="標楷體" w:hint="eastAsia"/>
        </w:rPr>
        <w:t>後續有</w:t>
      </w:r>
      <w:r w:rsidRPr="00280174">
        <w:rPr>
          <w:rFonts w:ascii="標楷體" w:eastAsia="標楷體" w:hAnsi="標楷體" w:hint="eastAsia"/>
        </w:rPr>
        <w:t>《</w:t>
      </w:r>
      <w:r w:rsidRPr="00280174">
        <w:rPr>
          <w:rFonts w:ascii="標楷體" w:eastAsia="標楷體" w:hAnsi="標楷體"/>
        </w:rPr>
        <w:t>1934年證券交易法》</w:t>
      </w:r>
      <w:r w:rsidR="00162B1C" w:rsidRPr="00280174">
        <w:rPr>
          <w:rFonts w:ascii="標楷體" w:eastAsia="標楷體" w:hAnsi="標楷體"/>
        </w:rPr>
        <w:t>(</w:t>
      </w:r>
      <w:r w:rsidRPr="00280174">
        <w:rPr>
          <w:rFonts w:ascii="標楷體" w:eastAsia="標楷體" w:hAnsi="標楷體"/>
        </w:rPr>
        <w:t>Securities Exchange Act of 1934</w:t>
      </w:r>
      <w:r w:rsidRPr="00280174">
        <w:rPr>
          <w:rFonts w:ascii="標楷體" w:eastAsia="標楷體" w:hAnsi="標楷體" w:hint="eastAsia"/>
        </w:rPr>
        <w:t>），</w:t>
      </w:r>
      <w:r w:rsidR="00072448" w:rsidRPr="00280174">
        <w:rPr>
          <w:rFonts w:ascii="標楷體" w:eastAsia="標楷體" w:hAnsi="標楷體" w:hint="eastAsia"/>
        </w:rPr>
        <w:t>其</w:t>
      </w:r>
      <w:r w:rsidRPr="00280174">
        <w:rPr>
          <w:rFonts w:ascii="標楷體" w:eastAsia="標楷體" w:hAnsi="標楷體" w:hint="eastAsia"/>
        </w:rPr>
        <w:t>精神在防</w:t>
      </w:r>
      <w:r w:rsidR="00072448" w:rsidRPr="00280174">
        <w:rPr>
          <w:rFonts w:ascii="標楷體" w:eastAsia="標楷體" w:hAnsi="標楷體" w:hint="eastAsia"/>
        </w:rPr>
        <w:t>止</w:t>
      </w:r>
      <w:r w:rsidRPr="00280174">
        <w:rPr>
          <w:rFonts w:ascii="標楷體" w:eastAsia="標楷體" w:hAnsi="標楷體" w:hint="eastAsia"/>
        </w:rPr>
        <w:t>證券交易弊端，</w:t>
      </w:r>
      <w:r w:rsidR="00072448" w:rsidRPr="00280174">
        <w:rPr>
          <w:rFonts w:ascii="標楷體" w:eastAsia="標楷體" w:hAnsi="標楷體" w:hint="eastAsia"/>
        </w:rPr>
        <w:t>維</w:t>
      </w:r>
      <w:r w:rsidRPr="00280174">
        <w:rPr>
          <w:rFonts w:ascii="標楷體" w:eastAsia="標楷體" w:hAnsi="標楷體" w:hint="eastAsia"/>
        </w:rPr>
        <w:t>持公正</w:t>
      </w:r>
      <w:r w:rsidR="00072448" w:rsidRPr="00280174">
        <w:rPr>
          <w:rFonts w:ascii="標楷體" w:eastAsia="標楷體" w:hAnsi="標楷體" w:hint="eastAsia"/>
        </w:rPr>
        <w:t>及</w:t>
      </w:r>
      <w:r w:rsidRPr="00280174">
        <w:rPr>
          <w:rFonts w:ascii="標楷體" w:eastAsia="標楷體" w:hAnsi="標楷體" w:hint="eastAsia"/>
        </w:rPr>
        <w:t>自由競爭</w:t>
      </w:r>
      <w:r w:rsidR="00072448" w:rsidRPr="00280174">
        <w:rPr>
          <w:rFonts w:ascii="標楷體" w:eastAsia="標楷體" w:hAnsi="標楷體" w:hint="eastAsia"/>
        </w:rPr>
        <w:t>之</w:t>
      </w:r>
      <w:r w:rsidRPr="00280174">
        <w:rPr>
          <w:rFonts w:ascii="標楷體" w:eastAsia="標楷體" w:hAnsi="標楷體" w:hint="eastAsia"/>
        </w:rPr>
        <w:t>市場交易活動。各項重大證券</w:t>
      </w:r>
      <w:r w:rsidR="00072448" w:rsidRPr="00280174">
        <w:rPr>
          <w:rFonts w:ascii="標楷體" w:eastAsia="標楷體" w:hAnsi="標楷體" w:hint="eastAsia"/>
        </w:rPr>
        <w:t>相關立法，致使</w:t>
      </w:r>
      <w:r w:rsidRPr="00280174">
        <w:rPr>
          <w:rFonts w:ascii="標楷體" w:eastAsia="標楷體" w:hAnsi="標楷體" w:hint="eastAsia"/>
        </w:rPr>
        <w:t>美國證券市場邁入規模化發展階段，成為最大證券交易市場。</w:t>
      </w:r>
    </w:p>
    <w:p w14:paraId="4CED64C0" w14:textId="77777777" w:rsidR="00B17A4D" w:rsidRPr="00446D20" w:rsidRDefault="00B17A4D" w:rsidP="007F5FA1">
      <w:pPr>
        <w:pStyle w:val="a3"/>
        <w:numPr>
          <w:ilvl w:val="0"/>
          <w:numId w:val="5"/>
        </w:numPr>
        <w:spacing w:line="400" w:lineRule="exact"/>
        <w:ind w:leftChars="0" w:left="993" w:hanging="851"/>
        <w:jc w:val="both"/>
        <w:outlineLvl w:val="1"/>
        <w:rPr>
          <w:rFonts w:ascii="標楷體" w:eastAsia="標楷體" w:hAnsi="標楷體"/>
          <w:szCs w:val="24"/>
        </w:rPr>
      </w:pPr>
      <w:bookmarkStart w:id="22" w:name="_Toc149575952"/>
      <w:r w:rsidRPr="00446D20">
        <w:rPr>
          <w:rFonts w:ascii="標楷體" w:eastAsia="標楷體" w:hAnsi="標楷體" w:hint="eastAsia"/>
          <w:szCs w:val="24"/>
        </w:rPr>
        <w:t>管理情形</w:t>
      </w:r>
      <w:bookmarkEnd w:id="22"/>
    </w:p>
    <w:p w14:paraId="4A3EE979" w14:textId="77777777" w:rsidR="00162B1C" w:rsidRPr="00280174" w:rsidRDefault="00B17A4D" w:rsidP="00162B1C">
      <w:pPr>
        <w:pStyle w:val="a3"/>
        <w:numPr>
          <w:ilvl w:val="0"/>
          <w:numId w:val="16"/>
        </w:numPr>
        <w:spacing w:line="400" w:lineRule="exact"/>
        <w:ind w:leftChars="0"/>
        <w:jc w:val="both"/>
        <w:rPr>
          <w:rFonts w:ascii="標楷體" w:eastAsia="標楷體" w:hAnsi="標楷體"/>
        </w:rPr>
      </w:pPr>
      <w:r w:rsidRPr="00280174">
        <w:rPr>
          <w:rFonts w:ascii="標楷體" w:eastAsia="標楷體" w:hAnsi="標楷體" w:hint="eastAsia"/>
        </w:rPr>
        <w:t>主管機關</w:t>
      </w:r>
    </w:p>
    <w:p w14:paraId="6A8FAAFC" w14:textId="77777777" w:rsidR="00162B1C" w:rsidRPr="00280174" w:rsidRDefault="00162B1C" w:rsidP="007147AD">
      <w:pPr>
        <w:pStyle w:val="a3"/>
        <w:spacing w:line="400" w:lineRule="exact"/>
        <w:ind w:leftChars="413" w:left="993" w:hanging="2"/>
        <w:jc w:val="both"/>
        <w:rPr>
          <w:rFonts w:ascii="標楷體" w:eastAsia="標楷體" w:hAnsi="標楷體"/>
        </w:rPr>
      </w:pPr>
      <w:r w:rsidRPr="00280174">
        <w:rPr>
          <w:rFonts w:ascii="標楷體" w:eastAsia="標楷體" w:hAnsi="標楷體" w:hint="eastAsia"/>
        </w:rPr>
        <w:t>美國證券業最高主管機關為美國證券交易委員會（</w:t>
      </w:r>
      <w:r w:rsidRPr="00280174">
        <w:rPr>
          <w:rFonts w:ascii="標楷體" w:eastAsia="標楷體" w:hAnsi="標楷體"/>
        </w:rPr>
        <w:t>United States Securities and Exchange Commission，簡稱 SEC），</w:t>
      </w:r>
      <w:r w:rsidR="00072448" w:rsidRPr="00280174">
        <w:rPr>
          <w:rFonts w:ascii="標楷體" w:eastAsia="標楷體" w:hAnsi="標楷體" w:hint="eastAsia"/>
        </w:rPr>
        <w:t>隸</w:t>
      </w:r>
      <w:r w:rsidRPr="00280174">
        <w:rPr>
          <w:rFonts w:ascii="標楷體" w:eastAsia="標楷體" w:hAnsi="標楷體" w:hint="eastAsia"/>
        </w:rPr>
        <w:t>屬</w:t>
      </w:r>
      <w:r w:rsidR="00072448" w:rsidRPr="00280174">
        <w:rPr>
          <w:rFonts w:ascii="標楷體" w:eastAsia="標楷體" w:hAnsi="標楷體" w:hint="eastAsia"/>
        </w:rPr>
        <w:t>於</w:t>
      </w:r>
      <w:r w:rsidRPr="00280174">
        <w:rPr>
          <w:rFonts w:ascii="標楷體" w:eastAsia="標楷體" w:hAnsi="標楷體" w:hint="eastAsia"/>
        </w:rPr>
        <w:t>聯邦政府的獨立機關</w:t>
      </w:r>
      <w:r w:rsidR="00072448" w:rsidRPr="00280174">
        <w:rPr>
          <w:rFonts w:ascii="標楷體" w:eastAsia="標楷體" w:hAnsi="標楷體" w:hint="eastAsia"/>
        </w:rPr>
        <w:t>及</w:t>
      </w:r>
      <w:r w:rsidRPr="00280174">
        <w:rPr>
          <w:rFonts w:ascii="標楷體" w:eastAsia="標楷體" w:hAnsi="標楷體" w:hint="eastAsia"/>
        </w:rPr>
        <w:t>準司法機構，負責證券</w:t>
      </w:r>
      <w:r w:rsidR="00072448" w:rsidRPr="00280174">
        <w:rPr>
          <w:rFonts w:ascii="標楷體" w:eastAsia="標楷體" w:hAnsi="標楷體" w:hint="eastAsia"/>
        </w:rPr>
        <w:t>市場之</w:t>
      </w:r>
      <w:r w:rsidRPr="00280174">
        <w:rPr>
          <w:rFonts w:ascii="標楷體" w:eastAsia="標楷體" w:hAnsi="標楷體" w:hint="eastAsia"/>
        </w:rPr>
        <w:t>監督和管理工作。</w:t>
      </w:r>
    </w:p>
    <w:p w14:paraId="249F7232" w14:textId="77777777" w:rsidR="00F3695A" w:rsidRPr="00280174" w:rsidRDefault="00F3695A" w:rsidP="00F3695A">
      <w:pPr>
        <w:pStyle w:val="a3"/>
        <w:spacing w:line="400" w:lineRule="exact"/>
        <w:ind w:leftChars="413" w:left="993" w:hanging="2"/>
        <w:jc w:val="both"/>
        <w:rPr>
          <w:rFonts w:ascii="標楷體" w:eastAsia="標楷體" w:hAnsi="標楷體"/>
        </w:rPr>
      </w:pPr>
      <w:r w:rsidRPr="00280174">
        <w:rPr>
          <w:rFonts w:ascii="標楷體" w:eastAsia="標楷體" w:hAnsi="標楷體" w:hint="eastAsia"/>
        </w:rPr>
        <w:t>由總統提名</w:t>
      </w:r>
      <w:r w:rsidR="00072448" w:rsidRPr="00280174">
        <w:rPr>
          <w:rFonts w:ascii="標楷體" w:eastAsia="標楷體" w:hAnsi="標楷體" w:hint="eastAsia"/>
        </w:rPr>
        <w:t>及</w:t>
      </w:r>
      <w:r w:rsidRPr="00280174">
        <w:rPr>
          <w:rFonts w:ascii="標楷體" w:eastAsia="標楷體" w:hAnsi="標楷體" w:hint="eastAsia"/>
        </w:rPr>
        <w:t>國會通過的</w:t>
      </w:r>
      <w:r w:rsidR="00072448" w:rsidRPr="00280174">
        <w:rPr>
          <w:rFonts w:ascii="標楷體" w:eastAsia="標楷體" w:hAnsi="標楷體" w:hint="eastAsia"/>
        </w:rPr>
        <w:t>五位</w:t>
      </w:r>
      <w:r w:rsidRPr="00280174">
        <w:rPr>
          <w:rFonts w:ascii="標楷體" w:eastAsia="標楷體" w:hAnsi="標楷體" w:hint="eastAsia"/>
        </w:rPr>
        <w:t>委員組成</w:t>
      </w:r>
      <w:r w:rsidR="00072448" w:rsidRPr="00280174">
        <w:rPr>
          <w:rFonts w:ascii="標楷體" w:eastAsia="標楷體" w:hAnsi="標楷體"/>
        </w:rPr>
        <w:t>SEC</w:t>
      </w:r>
      <w:r w:rsidRPr="00280174">
        <w:rPr>
          <w:rFonts w:ascii="標楷體" w:eastAsia="標楷體" w:hAnsi="標楷體" w:hint="eastAsia"/>
        </w:rPr>
        <w:t>，任期為五年。</w:t>
      </w:r>
      <w:r w:rsidR="00072448" w:rsidRPr="00280174">
        <w:rPr>
          <w:rFonts w:ascii="標楷體" w:eastAsia="標楷體" w:hAnsi="標楷體" w:hint="eastAsia"/>
        </w:rPr>
        <w:t>並</w:t>
      </w:r>
      <w:r w:rsidRPr="00280174">
        <w:rPr>
          <w:rFonts w:ascii="標楷體" w:eastAsia="標楷體" w:hAnsi="標楷體" w:hint="eastAsia"/>
        </w:rPr>
        <w:t>由總統任命委員</w:t>
      </w:r>
      <w:r w:rsidR="00072448" w:rsidRPr="00280174">
        <w:rPr>
          <w:rFonts w:ascii="標楷體" w:eastAsia="標楷體" w:hAnsi="標楷體" w:hint="eastAsia"/>
        </w:rPr>
        <w:t>之一</w:t>
      </w:r>
      <w:r w:rsidRPr="00280174">
        <w:rPr>
          <w:rFonts w:ascii="標楷體" w:eastAsia="標楷體" w:hAnsi="標楷體" w:hint="eastAsia"/>
        </w:rPr>
        <w:t>擔任</w:t>
      </w:r>
      <w:r w:rsidR="00072448" w:rsidRPr="00280174">
        <w:rPr>
          <w:rFonts w:ascii="標楷體" w:eastAsia="標楷體" w:hAnsi="標楷體" w:hint="eastAsia"/>
        </w:rPr>
        <w:t>委員會主席</w:t>
      </w:r>
      <w:r w:rsidRPr="00280174">
        <w:rPr>
          <w:rFonts w:ascii="標楷體" w:eastAsia="標楷體" w:hAnsi="標楷體" w:hint="eastAsia"/>
        </w:rPr>
        <w:t>。目前證券交易委員會職責為</w:t>
      </w:r>
      <w:r w:rsidRPr="00280174">
        <w:rPr>
          <w:rFonts w:ascii="標楷體" w:eastAsia="標楷體" w:hAnsi="標楷體"/>
        </w:rPr>
        <w:t>:(1)聯邦證券法之解釋與執行(2)</w:t>
      </w:r>
      <w:r w:rsidR="00072448" w:rsidRPr="00280174">
        <w:rPr>
          <w:rFonts w:ascii="標楷體" w:eastAsia="標楷體" w:hAnsi="標楷體" w:hint="eastAsia"/>
        </w:rPr>
        <w:t>制定</w:t>
      </w:r>
      <w:r w:rsidRPr="00280174">
        <w:rPr>
          <w:rFonts w:ascii="標楷體" w:eastAsia="標楷體" w:hAnsi="標楷體" w:hint="eastAsia"/>
        </w:rPr>
        <w:t>規範與</w:t>
      </w:r>
      <w:r w:rsidR="00072448" w:rsidRPr="00280174">
        <w:rPr>
          <w:rFonts w:ascii="標楷體" w:eastAsia="標楷體" w:hAnsi="標楷體" w:hint="eastAsia"/>
        </w:rPr>
        <w:t>修正</w:t>
      </w:r>
      <w:r w:rsidRPr="00280174">
        <w:rPr>
          <w:rFonts w:ascii="標楷體" w:eastAsia="標楷體" w:hAnsi="標楷體" w:hint="eastAsia"/>
        </w:rPr>
        <w:t>現行證券規範</w:t>
      </w:r>
      <w:r w:rsidRPr="00280174">
        <w:rPr>
          <w:rFonts w:ascii="標楷體" w:eastAsia="標楷體" w:hAnsi="標楷體"/>
        </w:rPr>
        <w:t>(3)</w:t>
      </w:r>
      <w:r w:rsidRPr="00280174">
        <w:rPr>
          <w:rFonts w:ascii="標楷體" w:eastAsia="標楷體" w:hAnsi="標楷體" w:hint="eastAsia"/>
        </w:rPr>
        <w:t>證券公司、經紀人、投資顧問及信評機構之監管</w:t>
      </w:r>
      <w:r w:rsidRPr="00280174">
        <w:rPr>
          <w:rFonts w:ascii="標楷體" w:eastAsia="標楷體" w:hAnsi="標楷體"/>
        </w:rPr>
        <w:t>(4)</w:t>
      </w:r>
      <w:r w:rsidRPr="00280174">
        <w:rPr>
          <w:rFonts w:ascii="標楷體" w:eastAsia="標楷體" w:hAnsi="標楷體" w:hint="eastAsia"/>
        </w:rPr>
        <w:t>證券、會計與稽核領域自律組織之監管</w:t>
      </w:r>
      <w:r w:rsidR="00072448" w:rsidRPr="00280174">
        <w:rPr>
          <w:rFonts w:ascii="標楷體" w:eastAsia="標楷體" w:hAnsi="標楷體" w:hint="eastAsia"/>
        </w:rPr>
        <w:t>，以及</w:t>
      </w:r>
      <w:r w:rsidRPr="00280174">
        <w:rPr>
          <w:rFonts w:ascii="標楷體" w:eastAsia="標楷體" w:hAnsi="標楷體"/>
        </w:rPr>
        <w:t>(5)</w:t>
      </w:r>
      <w:r w:rsidRPr="00280174">
        <w:rPr>
          <w:rFonts w:ascii="標楷體" w:eastAsia="標楷體" w:hAnsi="標楷體" w:hint="eastAsia"/>
        </w:rPr>
        <w:t>與聯邦、州及外國</w:t>
      </w:r>
      <w:r w:rsidR="00072448" w:rsidRPr="00280174">
        <w:rPr>
          <w:rFonts w:ascii="標楷體" w:eastAsia="標楷體" w:hAnsi="標楷體" w:hint="eastAsia"/>
        </w:rPr>
        <w:t>政府</w:t>
      </w:r>
      <w:r w:rsidRPr="00280174">
        <w:rPr>
          <w:rFonts w:ascii="標楷體" w:eastAsia="標楷體" w:hAnsi="標楷體" w:hint="eastAsia"/>
        </w:rPr>
        <w:t>協調監管事宜。</w:t>
      </w:r>
    </w:p>
    <w:p w14:paraId="13ECAA2E" w14:textId="77777777" w:rsidR="00F3695A" w:rsidRPr="00280174" w:rsidRDefault="00F3695A" w:rsidP="00F3695A">
      <w:pPr>
        <w:pStyle w:val="a3"/>
        <w:spacing w:line="400" w:lineRule="exact"/>
        <w:ind w:leftChars="413" w:left="993" w:hanging="2"/>
        <w:jc w:val="both"/>
        <w:rPr>
          <w:rFonts w:ascii="標楷體" w:eastAsia="標楷體" w:hAnsi="標楷體"/>
        </w:rPr>
      </w:pPr>
      <w:r w:rsidRPr="00280174">
        <w:rPr>
          <w:rFonts w:ascii="標楷體" w:eastAsia="標楷體" w:hAnsi="標楷體" w:hint="eastAsia"/>
        </w:rPr>
        <w:t>證券委員會定期召開會議，若議事內容未涉及</w:t>
      </w:r>
      <w:r w:rsidR="00072448" w:rsidRPr="00280174">
        <w:rPr>
          <w:rFonts w:ascii="標楷體" w:eastAsia="標楷體" w:hAnsi="標楷體" w:hint="eastAsia"/>
        </w:rPr>
        <w:t>機密事項</w:t>
      </w:r>
      <w:r w:rsidRPr="00280174">
        <w:rPr>
          <w:rFonts w:ascii="標楷體" w:eastAsia="標楷體" w:hAnsi="標楷體" w:hint="eastAsia"/>
        </w:rPr>
        <w:t>，將公開會議內容</w:t>
      </w:r>
      <w:r w:rsidR="00072448" w:rsidRPr="00280174">
        <w:rPr>
          <w:rFonts w:ascii="標楷體" w:eastAsia="標楷體" w:hAnsi="標楷體" w:hint="eastAsia"/>
        </w:rPr>
        <w:t>給</w:t>
      </w:r>
      <w:r w:rsidRPr="00280174">
        <w:rPr>
          <w:rFonts w:ascii="標楷體" w:eastAsia="標楷體" w:hAnsi="標楷體" w:hint="eastAsia"/>
        </w:rPr>
        <w:t>大眾</w:t>
      </w:r>
      <w:r w:rsidR="00072448" w:rsidRPr="00280174">
        <w:rPr>
          <w:rFonts w:ascii="標楷體" w:eastAsia="標楷體" w:hAnsi="標楷體" w:hint="eastAsia"/>
        </w:rPr>
        <w:t>及</w:t>
      </w:r>
      <w:r w:rsidRPr="00280174">
        <w:rPr>
          <w:rFonts w:ascii="標楷體" w:eastAsia="標楷體" w:hAnsi="標楷體" w:hint="eastAsia"/>
        </w:rPr>
        <w:t>媒體</w:t>
      </w:r>
      <w:r w:rsidR="00072448" w:rsidRPr="00280174">
        <w:rPr>
          <w:rFonts w:ascii="標楷體" w:eastAsia="標楷體" w:hAnsi="標楷體" w:hint="eastAsia"/>
        </w:rPr>
        <w:t>知悉</w:t>
      </w:r>
      <w:r w:rsidRPr="00280174">
        <w:rPr>
          <w:rFonts w:ascii="標楷體" w:eastAsia="標楷體" w:hAnsi="標楷體" w:hint="eastAsia"/>
        </w:rPr>
        <w:t>，以</w:t>
      </w:r>
      <w:r w:rsidR="00072448" w:rsidRPr="00280174">
        <w:rPr>
          <w:rFonts w:ascii="標楷體" w:eastAsia="標楷體" w:hAnsi="標楷體" w:hint="eastAsia"/>
        </w:rPr>
        <w:t>確保</w:t>
      </w:r>
      <w:r w:rsidRPr="00280174">
        <w:rPr>
          <w:rFonts w:ascii="標楷體" w:eastAsia="標楷體" w:hAnsi="標楷體" w:hint="eastAsia"/>
        </w:rPr>
        <w:t>市場</w:t>
      </w:r>
      <w:r w:rsidR="00072448" w:rsidRPr="00280174">
        <w:rPr>
          <w:rFonts w:ascii="標楷體" w:eastAsia="標楷體" w:hAnsi="標楷體" w:hint="eastAsia"/>
        </w:rPr>
        <w:t>為</w:t>
      </w:r>
      <w:r w:rsidRPr="00280174">
        <w:rPr>
          <w:rFonts w:ascii="標楷體" w:eastAsia="標楷體" w:hAnsi="標楷體" w:hint="eastAsia"/>
        </w:rPr>
        <w:t>透明公開。</w:t>
      </w:r>
    </w:p>
    <w:p w14:paraId="79495B28" w14:textId="77777777" w:rsidR="007147AD" w:rsidRPr="00280174" w:rsidRDefault="00B17A4D" w:rsidP="00280174">
      <w:pPr>
        <w:pStyle w:val="a3"/>
        <w:numPr>
          <w:ilvl w:val="0"/>
          <w:numId w:val="16"/>
        </w:numPr>
        <w:spacing w:line="400" w:lineRule="exact"/>
        <w:ind w:leftChars="0"/>
        <w:jc w:val="both"/>
        <w:rPr>
          <w:rFonts w:ascii="標楷體" w:eastAsia="標楷體" w:hAnsi="標楷體"/>
        </w:rPr>
      </w:pPr>
      <w:r w:rsidRPr="00280174">
        <w:rPr>
          <w:rFonts w:ascii="標楷體" w:eastAsia="標楷體" w:hAnsi="標楷體" w:hint="eastAsia"/>
        </w:rPr>
        <w:t>發行市場及交易市場之概況</w:t>
      </w:r>
    </w:p>
    <w:p w14:paraId="0E3B136E" w14:textId="77777777" w:rsidR="007147AD" w:rsidRPr="00280174" w:rsidRDefault="007147AD" w:rsidP="007147AD">
      <w:pPr>
        <w:pStyle w:val="a3"/>
        <w:numPr>
          <w:ilvl w:val="0"/>
          <w:numId w:val="17"/>
        </w:numPr>
        <w:spacing w:line="400" w:lineRule="exact"/>
        <w:ind w:leftChars="0"/>
        <w:jc w:val="both"/>
        <w:rPr>
          <w:rFonts w:ascii="標楷體" w:eastAsia="標楷體" w:hAnsi="標楷體"/>
        </w:rPr>
      </w:pPr>
      <w:r w:rsidRPr="00280174">
        <w:rPr>
          <w:rFonts w:ascii="標楷體" w:eastAsia="標楷體" w:hAnsi="標楷體" w:hint="eastAsia"/>
        </w:rPr>
        <w:t>紐約證券交易所（</w:t>
      </w:r>
      <w:r w:rsidRPr="00280174">
        <w:rPr>
          <w:rFonts w:ascii="標楷體" w:eastAsia="標楷體" w:hAnsi="標楷體"/>
        </w:rPr>
        <w:t>New York Stock Exchange</w:t>
      </w:r>
      <w:r w:rsidR="009603E8" w:rsidRPr="00280174">
        <w:rPr>
          <w:rFonts w:ascii="標楷體" w:eastAsia="標楷體" w:hAnsi="標楷體" w:hint="eastAsia"/>
        </w:rPr>
        <w:t>，</w:t>
      </w:r>
      <w:r w:rsidRPr="00280174">
        <w:rPr>
          <w:rFonts w:ascii="標楷體" w:eastAsia="標楷體" w:hAnsi="標楷體"/>
        </w:rPr>
        <w:t>NYSE）</w:t>
      </w:r>
    </w:p>
    <w:p w14:paraId="0B652D38" w14:textId="77777777" w:rsidR="007147AD" w:rsidRPr="00280174" w:rsidRDefault="007147AD" w:rsidP="007147AD">
      <w:pPr>
        <w:pStyle w:val="a3"/>
        <w:spacing w:line="400" w:lineRule="exact"/>
        <w:ind w:leftChars="0" w:left="1200"/>
        <w:jc w:val="both"/>
        <w:rPr>
          <w:rFonts w:ascii="標楷體" w:eastAsia="標楷體" w:hAnsi="標楷體"/>
        </w:rPr>
      </w:pPr>
      <w:r w:rsidRPr="00280174">
        <w:rPr>
          <w:rFonts w:ascii="標楷體" w:eastAsia="標楷體" w:hAnsi="標楷體" w:hint="eastAsia"/>
        </w:rPr>
        <w:t>簡稱為「紐交所」</w:t>
      </w:r>
      <w:r w:rsidR="008B5EFE" w:rsidRPr="00280174">
        <w:rPr>
          <w:rFonts w:ascii="標楷體" w:eastAsia="標楷體" w:hAnsi="標楷體" w:hint="eastAsia"/>
        </w:rPr>
        <w:t>，創立於</w:t>
      </w:r>
      <w:r w:rsidR="008B5EFE" w:rsidRPr="00280174">
        <w:rPr>
          <w:rFonts w:ascii="標楷體" w:eastAsia="標楷體" w:hAnsi="標楷體"/>
        </w:rPr>
        <w:t>1792年</w:t>
      </w:r>
      <w:r w:rsidRPr="00280174">
        <w:rPr>
          <w:rFonts w:ascii="標楷體" w:eastAsia="標楷體" w:hAnsi="標楷體" w:hint="eastAsia"/>
        </w:rPr>
        <w:t>，位於紐約市，擁有兩百多年的歷史</w:t>
      </w:r>
      <w:r w:rsidR="00D56440" w:rsidRPr="00280174">
        <w:rPr>
          <w:rFonts w:ascii="標楷體" w:eastAsia="標楷體" w:hAnsi="標楷體" w:hint="eastAsia"/>
        </w:rPr>
        <w:t>，</w:t>
      </w:r>
      <w:r w:rsidRPr="00280174">
        <w:rPr>
          <w:rFonts w:ascii="標楷體" w:eastAsia="標楷體" w:hAnsi="標楷體" w:hint="eastAsia"/>
        </w:rPr>
        <w:t>是美國最大、</w:t>
      </w:r>
      <w:r w:rsidR="00072448" w:rsidRPr="00280174">
        <w:rPr>
          <w:rFonts w:ascii="標楷體" w:eastAsia="標楷體" w:hAnsi="標楷體" w:hint="eastAsia"/>
        </w:rPr>
        <w:t>歷史最悠久</w:t>
      </w:r>
      <w:r w:rsidRPr="00280174">
        <w:rPr>
          <w:rFonts w:ascii="標楷體" w:eastAsia="標楷體" w:hAnsi="標楷體" w:hint="eastAsia"/>
        </w:rPr>
        <w:t>的交易所</w:t>
      </w:r>
      <w:r w:rsidR="00072448" w:rsidRPr="00280174">
        <w:rPr>
          <w:rFonts w:ascii="標楷體" w:eastAsia="標楷體" w:hAnsi="標楷體" w:hint="eastAsia"/>
        </w:rPr>
        <w:t>。</w:t>
      </w:r>
      <w:r w:rsidRPr="00280174">
        <w:rPr>
          <w:rFonts w:ascii="標楷體" w:eastAsia="標楷體" w:hAnsi="標楷體" w:hint="eastAsia"/>
        </w:rPr>
        <w:t>掛牌上市的股票</w:t>
      </w:r>
      <w:r w:rsidR="00680377" w:rsidRPr="00280174">
        <w:rPr>
          <w:rFonts w:ascii="標楷體" w:eastAsia="標楷體" w:hAnsi="標楷體" w:hint="eastAsia"/>
        </w:rPr>
        <w:t>超過</w:t>
      </w:r>
      <w:r w:rsidR="00680377" w:rsidRPr="00280174">
        <w:rPr>
          <w:rFonts w:ascii="標楷體" w:eastAsia="標楷體" w:hAnsi="標楷體"/>
        </w:rPr>
        <w:t>3,000</w:t>
      </w:r>
      <w:r w:rsidRPr="00280174">
        <w:rPr>
          <w:rFonts w:ascii="標楷體" w:eastAsia="標楷體" w:hAnsi="標楷體" w:hint="eastAsia"/>
        </w:rPr>
        <w:t>檔，</w:t>
      </w:r>
      <w:r w:rsidR="00072448" w:rsidRPr="00280174">
        <w:rPr>
          <w:rFonts w:ascii="標楷體" w:eastAsia="標楷體" w:hAnsi="標楷體" w:hint="eastAsia"/>
        </w:rPr>
        <w:t>且</w:t>
      </w:r>
      <w:r w:rsidRPr="00280174">
        <w:rPr>
          <w:rFonts w:ascii="標楷體" w:eastAsia="標楷體" w:hAnsi="標楷體" w:hint="eastAsia"/>
        </w:rPr>
        <w:t>多</w:t>
      </w:r>
      <w:r w:rsidR="00072448" w:rsidRPr="00280174">
        <w:rPr>
          <w:rFonts w:ascii="標楷體" w:eastAsia="標楷體" w:hAnsi="標楷體" w:hint="eastAsia"/>
        </w:rPr>
        <w:t>半</w:t>
      </w:r>
      <w:r w:rsidRPr="00280174">
        <w:rPr>
          <w:rFonts w:ascii="標楷體" w:eastAsia="標楷體" w:hAnsi="標楷體" w:hint="eastAsia"/>
        </w:rPr>
        <w:t>是</w:t>
      </w:r>
      <w:r w:rsidR="00072448" w:rsidRPr="00280174">
        <w:rPr>
          <w:rFonts w:ascii="標楷體" w:eastAsia="標楷體" w:hAnsi="標楷體" w:hint="eastAsia"/>
        </w:rPr>
        <w:t>存在多年且</w:t>
      </w:r>
      <w:r w:rsidRPr="00280174">
        <w:rPr>
          <w:rFonts w:ascii="標楷體" w:eastAsia="標楷體" w:hAnsi="標楷體" w:hint="eastAsia"/>
        </w:rPr>
        <w:t>資產規模較大的企業</w:t>
      </w:r>
      <w:r w:rsidR="008B5EFE" w:rsidRPr="00280174">
        <w:rPr>
          <w:rFonts w:ascii="標楷體" w:eastAsia="標楷體" w:hAnsi="標楷體" w:hint="eastAsia"/>
        </w:rPr>
        <w:t>，</w:t>
      </w:r>
      <w:r w:rsidRPr="00280174">
        <w:rPr>
          <w:rFonts w:ascii="標楷體" w:eastAsia="標楷體" w:hAnsi="標楷體" w:hint="eastAsia"/>
        </w:rPr>
        <w:t>華爾街財經媒體經常用「</w:t>
      </w:r>
      <w:r w:rsidRPr="00280174">
        <w:rPr>
          <w:rFonts w:ascii="標楷體" w:eastAsia="標楷體" w:hAnsi="標楷體"/>
        </w:rPr>
        <w:t>Big Board」來暱稱紐約證券交易所。</w:t>
      </w:r>
      <w:r w:rsidR="00072448" w:rsidRPr="00280174">
        <w:rPr>
          <w:rFonts w:ascii="標楷體" w:eastAsia="標楷體" w:hAnsi="標楷體" w:hint="eastAsia"/>
        </w:rPr>
        <w:t>紐交所</w:t>
      </w:r>
      <w:r w:rsidR="00680377" w:rsidRPr="00280174">
        <w:rPr>
          <w:rFonts w:ascii="標楷體" w:eastAsia="標楷體" w:hAnsi="標楷體" w:hint="eastAsia"/>
        </w:rPr>
        <w:t>採取議價方式，股票經紀人依照客戶所開出之買賣條件在交易大廳內公開尋找買</w:t>
      </w:r>
      <w:r w:rsidR="00072448" w:rsidRPr="00280174">
        <w:rPr>
          <w:rFonts w:ascii="標楷體" w:eastAsia="標楷體" w:hAnsi="標楷體" w:hint="eastAsia"/>
        </w:rPr>
        <w:t>家及</w:t>
      </w:r>
      <w:r w:rsidR="00680377" w:rsidRPr="00280174">
        <w:rPr>
          <w:rFonts w:ascii="標楷體" w:eastAsia="標楷體" w:hAnsi="標楷體" w:hint="eastAsia"/>
        </w:rPr>
        <w:t>賣</w:t>
      </w:r>
      <w:r w:rsidR="00072448" w:rsidRPr="00280174">
        <w:rPr>
          <w:rFonts w:ascii="標楷體" w:eastAsia="標楷體" w:hAnsi="標楷體" w:hint="eastAsia"/>
        </w:rPr>
        <w:t>家</w:t>
      </w:r>
      <w:r w:rsidR="00680377" w:rsidRPr="00280174">
        <w:rPr>
          <w:rFonts w:ascii="標楷體" w:eastAsia="標楷體" w:hAnsi="標楷體" w:hint="eastAsia"/>
        </w:rPr>
        <w:t>，</w:t>
      </w:r>
      <w:r w:rsidR="00072448" w:rsidRPr="00280174">
        <w:rPr>
          <w:rFonts w:ascii="標楷體" w:eastAsia="標楷體" w:hAnsi="標楷體" w:hint="eastAsia"/>
        </w:rPr>
        <w:t>並</w:t>
      </w:r>
      <w:r w:rsidR="00680377" w:rsidRPr="00280174">
        <w:rPr>
          <w:rFonts w:ascii="標楷體" w:eastAsia="標楷體" w:hAnsi="標楷體" w:hint="eastAsia"/>
        </w:rPr>
        <w:t>在</w:t>
      </w:r>
      <w:r w:rsidR="00072448" w:rsidRPr="00280174">
        <w:rPr>
          <w:rFonts w:ascii="標楷體" w:eastAsia="標楷體" w:hAnsi="標楷體" w:hint="eastAsia"/>
        </w:rPr>
        <w:t>議</w:t>
      </w:r>
      <w:r w:rsidR="00680377" w:rsidRPr="00280174">
        <w:rPr>
          <w:rFonts w:ascii="標楷體" w:eastAsia="標楷體" w:hAnsi="標楷體" w:hint="eastAsia"/>
        </w:rPr>
        <w:t>價後作成交易。</w:t>
      </w:r>
    </w:p>
    <w:p w14:paraId="4384710B" w14:textId="77777777" w:rsidR="007147AD" w:rsidRPr="00280174" w:rsidRDefault="007147AD" w:rsidP="007147AD">
      <w:pPr>
        <w:pStyle w:val="a3"/>
        <w:numPr>
          <w:ilvl w:val="0"/>
          <w:numId w:val="17"/>
        </w:numPr>
        <w:spacing w:line="400" w:lineRule="exact"/>
        <w:ind w:leftChars="0"/>
        <w:jc w:val="both"/>
        <w:rPr>
          <w:rFonts w:ascii="標楷體" w:eastAsia="標楷體" w:hAnsi="標楷體"/>
        </w:rPr>
      </w:pPr>
      <w:r w:rsidRPr="00280174">
        <w:rPr>
          <w:rFonts w:ascii="標楷體" w:eastAsia="標楷體" w:hAnsi="標楷體" w:hint="eastAsia"/>
        </w:rPr>
        <w:t>那斯達克交易所（</w:t>
      </w:r>
      <w:r w:rsidR="00072448" w:rsidRPr="00280174">
        <w:rPr>
          <w:rFonts w:ascii="標楷體" w:eastAsia="標楷體" w:hAnsi="標楷體"/>
        </w:rPr>
        <w:t>National Association of Securities Dealers Automated Quotations</w:t>
      </w:r>
      <w:r w:rsidRPr="00280174">
        <w:rPr>
          <w:rFonts w:ascii="標楷體" w:eastAsia="標楷體" w:hAnsi="標楷體"/>
        </w:rPr>
        <w:t xml:space="preserve"> Stock Market</w:t>
      </w:r>
      <w:r w:rsidR="009603E8" w:rsidRPr="00280174">
        <w:rPr>
          <w:rFonts w:ascii="標楷體" w:eastAsia="標楷體" w:hAnsi="標楷體" w:hint="eastAsia"/>
        </w:rPr>
        <w:t>，</w:t>
      </w:r>
      <w:r w:rsidR="009603E8" w:rsidRPr="00280174">
        <w:rPr>
          <w:rFonts w:ascii="標楷體" w:eastAsia="標楷體" w:hAnsi="標楷體"/>
        </w:rPr>
        <w:t>NASDAQ</w:t>
      </w:r>
      <w:r w:rsidRPr="00280174">
        <w:rPr>
          <w:rFonts w:ascii="標楷體" w:eastAsia="標楷體" w:hAnsi="標楷體" w:hint="eastAsia"/>
        </w:rPr>
        <w:t>）</w:t>
      </w:r>
    </w:p>
    <w:p w14:paraId="4AF19993" w14:textId="77777777" w:rsidR="007147AD" w:rsidRPr="00280174" w:rsidRDefault="009603E8" w:rsidP="009603E8">
      <w:pPr>
        <w:pStyle w:val="a3"/>
        <w:spacing w:line="400" w:lineRule="exact"/>
        <w:ind w:leftChars="0" w:left="1200"/>
        <w:jc w:val="both"/>
        <w:rPr>
          <w:rFonts w:ascii="標楷體" w:eastAsia="標楷體" w:hAnsi="標楷體"/>
        </w:rPr>
      </w:pPr>
      <w:r w:rsidRPr="00280174">
        <w:rPr>
          <w:rFonts w:ascii="標楷體" w:eastAsia="標楷體" w:hAnsi="標楷體" w:hint="eastAsia"/>
        </w:rPr>
        <w:t>創立於</w:t>
      </w:r>
      <w:r w:rsidRPr="00280174">
        <w:rPr>
          <w:rFonts w:ascii="標楷體" w:eastAsia="標楷體" w:hAnsi="標楷體"/>
        </w:rPr>
        <w:t>1971年，</w:t>
      </w:r>
      <w:r w:rsidR="007147AD" w:rsidRPr="00280174">
        <w:rPr>
          <w:rFonts w:ascii="標楷體" w:eastAsia="標楷體" w:hAnsi="標楷體" w:hint="eastAsia"/>
        </w:rPr>
        <w:t>是全世界第一家電子股票交易市場</w:t>
      </w:r>
      <w:r w:rsidRPr="00280174">
        <w:rPr>
          <w:rFonts w:ascii="標楷體" w:eastAsia="標楷體" w:hAnsi="標楷體" w:hint="eastAsia"/>
        </w:rPr>
        <w:t>，是世界第二大的證券交易所，</w:t>
      </w:r>
      <w:r w:rsidR="007147AD" w:rsidRPr="00280174">
        <w:rPr>
          <w:rFonts w:ascii="標楷體" w:eastAsia="標楷體" w:hAnsi="標楷體" w:hint="eastAsia"/>
        </w:rPr>
        <w:t>跟紐約證券交易所不同，股票股價皆由電腦交易撮合。由於上市條件較寬鬆，讓無法在紐交所上市的中小型公司，得以在此掛牌上市</w:t>
      </w:r>
      <w:r w:rsidR="00892CDE" w:rsidRPr="00280174">
        <w:rPr>
          <w:rFonts w:ascii="標楷體" w:eastAsia="標楷體" w:hAnsi="標楷體" w:hint="eastAsia"/>
        </w:rPr>
        <w:t>，目前已超過</w:t>
      </w:r>
      <w:r w:rsidR="00892CDE" w:rsidRPr="00280174">
        <w:rPr>
          <w:rFonts w:ascii="標楷體" w:eastAsia="標楷體" w:hAnsi="標楷體"/>
        </w:rPr>
        <w:t>5,000支股票上市買賣</w:t>
      </w:r>
      <w:r w:rsidR="007147AD" w:rsidRPr="00280174">
        <w:rPr>
          <w:rFonts w:ascii="標楷體" w:eastAsia="標楷體" w:hAnsi="標楷體" w:hint="eastAsia"/>
        </w:rPr>
        <w:t>。掛牌上市的多半為科技公司，包含蘋果、微軟、谷歌</w:t>
      </w:r>
      <w:r w:rsidRPr="00280174">
        <w:rPr>
          <w:rFonts w:ascii="標楷體" w:eastAsia="標楷體" w:hAnsi="標楷體" w:hint="eastAsia"/>
        </w:rPr>
        <w:t>、特斯拉</w:t>
      </w:r>
      <w:r w:rsidR="007147AD" w:rsidRPr="00280174">
        <w:rPr>
          <w:rFonts w:ascii="標楷體" w:eastAsia="標楷體" w:hAnsi="標楷體" w:hint="eastAsia"/>
        </w:rPr>
        <w:t>等</w:t>
      </w:r>
      <w:r w:rsidRPr="00280174">
        <w:rPr>
          <w:rFonts w:ascii="標楷體" w:eastAsia="標楷體" w:hAnsi="標楷體" w:hint="eastAsia"/>
        </w:rPr>
        <w:t>知名企業</w:t>
      </w:r>
      <w:r w:rsidR="007147AD" w:rsidRPr="00280174">
        <w:rPr>
          <w:rFonts w:ascii="標楷體" w:eastAsia="標楷體" w:hAnsi="標楷體" w:hint="eastAsia"/>
        </w:rPr>
        <w:t>，因此那斯達克指數常被當成衡量科技股走勢的指標。</w:t>
      </w:r>
    </w:p>
    <w:p w14:paraId="319D696E" w14:textId="77777777" w:rsidR="007147AD" w:rsidRPr="00280174" w:rsidRDefault="00221C09" w:rsidP="007147AD">
      <w:pPr>
        <w:pStyle w:val="a3"/>
        <w:numPr>
          <w:ilvl w:val="0"/>
          <w:numId w:val="17"/>
        </w:numPr>
        <w:spacing w:line="400" w:lineRule="exact"/>
        <w:ind w:leftChars="0"/>
        <w:jc w:val="both"/>
        <w:rPr>
          <w:rFonts w:ascii="標楷體" w:eastAsia="標楷體" w:hAnsi="標楷體"/>
        </w:rPr>
      </w:pPr>
      <w:bookmarkStart w:id="23" w:name="_Hlk149123629"/>
      <w:r w:rsidRPr="00280174">
        <w:rPr>
          <w:rFonts w:ascii="標楷體" w:eastAsia="標楷體" w:hAnsi="標楷體" w:hint="eastAsia"/>
        </w:rPr>
        <w:t>紐約泛歐全美交易所</w:t>
      </w:r>
      <w:r w:rsidRPr="00280174">
        <w:rPr>
          <w:rFonts w:ascii="標楷體" w:eastAsia="標楷體" w:hAnsi="標楷體"/>
        </w:rPr>
        <w:t>(</w:t>
      </w:r>
      <w:r w:rsidR="00DD2C02" w:rsidRPr="00280174">
        <w:rPr>
          <w:rFonts w:ascii="標楷體" w:eastAsia="標楷體" w:hAnsi="標楷體"/>
        </w:rPr>
        <w:t>NYSE American</w:t>
      </w:r>
      <w:r w:rsidRPr="00280174">
        <w:rPr>
          <w:rFonts w:ascii="標楷體" w:eastAsia="標楷體" w:hAnsi="標楷體"/>
        </w:rPr>
        <w:t>)</w:t>
      </w:r>
    </w:p>
    <w:bookmarkEnd w:id="23"/>
    <w:p w14:paraId="7EE2704E" w14:textId="77777777" w:rsidR="007147AD" w:rsidRPr="00280174" w:rsidRDefault="00A24559" w:rsidP="007147AD">
      <w:pPr>
        <w:pStyle w:val="a3"/>
        <w:spacing w:line="400" w:lineRule="exact"/>
        <w:ind w:leftChars="0" w:left="1200"/>
        <w:jc w:val="both"/>
        <w:rPr>
          <w:rFonts w:ascii="標楷體" w:eastAsia="標楷體" w:hAnsi="標楷體"/>
        </w:rPr>
      </w:pPr>
      <w:r w:rsidRPr="00280174">
        <w:rPr>
          <w:rFonts w:ascii="標楷體" w:eastAsia="標楷體" w:hAnsi="標楷體" w:hint="eastAsia"/>
        </w:rPr>
        <w:t>位於紐約</w:t>
      </w:r>
      <w:r w:rsidR="0059104C" w:rsidRPr="00280174">
        <w:rPr>
          <w:rFonts w:ascii="標楷體" w:eastAsia="標楷體" w:hAnsi="標楷體" w:hint="eastAsia"/>
        </w:rPr>
        <w:t>，擁有百年歷史</w:t>
      </w:r>
      <w:r w:rsidRPr="00280174">
        <w:rPr>
          <w:rFonts w:ascii="標楷體" w:eastAsia="標楷體" w:hAnsi="標楷體" w:hint="eastAsia"/>
        </w:rPr>
        <w:t>，前身為美國證券交易所（</w:t>
      </w:r>
      <w:r w:rsidRPr="00280174">
        <w:rPr>
          <w:rFonts w:ascii="標楷體" w:eastAsia="標楷體" w:hAnsi="標楷體"/>
        </w:rPr>
        <w:t>The American Stock Exchange，簡稱ASE或</w:t>
      </w:r>
      <w:bookmarkStart w:id="24" w:name="_Hlk149123654"/>
      <w:r w:rsidRPr="00280174">
        <w:rPr>
          <w:rFonts w:ascii="標楷體" w:eastAsia="標楷體" w:hAnsi="標楷體"/>
        </w:rPr>
        <w:t>AMEX</w:t>
      </w:r>
      <w:bookmarkEnd w:id="24"/>
      <w:r w:rsidRPr="00280174">
        <w:rPr>
          <w:rFonts w:ascii="標楷體" w:eastAsia="標楷體" w:hAnsi="標楷體" w:hint="eastAsia"/>
        </w:rPr>
        <w:t>），</w:t>
      </w:r>
      <w:r w:rsidR="0059104C" w:rsidRPr="00280174">
        <w:rPr>
          <w:rFonts w:ascii="標楷體" w:eastAsia="標楷體" w:hAnsi="標楷體"/>
        </w:rPr>
        <w:t>2008年與紐約泛歐證券交易所合併，更名為NYSE Alternext U.S.，2012年10月再更名為NYSE MKT LLC.，2017年更名為NYSE American</w:t>
      </w:r>
      <w:r w:rsidR="00816A57" w:rsidRPr="00280174">
        <w:rPr>
          <w:rFonts w:ascii="標楷體" w:eastAsia="標楷體" w:hAnsi="標楷體" w:hint="eastAsia"/>
        </w:rPr>
        <w:t>，</w:t>
      </w:r>
      <w:r w:rsidR="00DD2C02" w:rsidRPr="00280174">
        <w:rPr>
          <w:rFonts w:ascii="標楷體" w:eastAsia="標楷體" w:hAnsi="標楷體" w:hint="eastAsia"/>
        </w:rPr>
        <w:t>是美國第二大證券交易所和第三大證券交易市場</w:t>
      </w:r>
      <w:r w:rsidR="0059104C" w:rsidRPr="00280174">
        <w:rPr>
          <w:rFonts w:ascii="標楷體" w:eastAsia="標楷體" w:hAnsi="標楷體" w:hint="eastAsia"/>
        </w:rPr>
        <w:t>，也是</w:t>
      </w:r>
      <w:r w:rsidR="00DD2C02" w:rsidRPr="00280174">
        <w:rPr>
          <w:rFonts w:ascii="標楷體" w:eastAsia="標楷體" w:hAnsi="標楷體" w:hint="eastAsia"/>
        </w:rPr>
        <w:t>次於紐約證券交易所和那斯達克的場外證券交易市場，於</w:t>
      </w:r>
      <w:r w:rsidR="0059104C" w:rsidRPr="00280174">
        <w:rPr>
          <w:rFonts w:ascii="標楷體" w:eastAsia="標楷體" w:hAnsi="標楷體" w:hint="eastAsia"/>
        </w:rPr>
        <w:t>此</w:t>
      </w:r>
      <w:r w:rsidR="007147AD" w:rsidRPr="00280174">
        <w:rPr>
          <w:rFonts w:ascii="標楷體" w:eastAsia="標楷體" w:hAnsi="標楷體" w:hint="eastAsia"/>
        </w:rPr>
        <w:t>掛牌的多為中小型企業，股價較低、交易量較小、流動性也較低。早期在那斯達克交易所未出現之前，常有一些績優股會先在這裡掛牌，等到公司「長大」後再到紐約證交所上市，因此又被稱為績優股的養成地。</w:t>
      </w:r>
      <w:r w:rsidR="0059104C" w:rsidRPr="00280174">
        <w:rPr>
          <w:rFonts w:ascii="標楷體" w:eastAsia="標楷體" w:hAnsi="標楷體" w:hint="eastAsia"/>
        </w:rPr>
        <w:t>較專注於交易所交易基金</w:t>
      </w:r>
      <w:r w:rsidR="0059104C" w:rsidRPr="00280174">
        <w:rPr>
          <w:rFonts w:ascii="標楷體" w:eastAsia="標楷體" w:hAnsi="標楷體"/>
        </w:rPr>
        <w:t>(ETF)</w:t>
      </w:r>
      <w:r w:rsidR="00C13A1C" w:rsidRPr="00280174">
        <w:rPr>
          <w:rFonts w:ascii="標楷體" w:eastAsia="標楷體" w:hAnsi="標楷體" w:hint="eastAsia"/>
        </w:rPr>
        <w:t>，</w:t>
      </w:r>
      <w:r w:rsidR="007147AD" w:rsidRPr="00280174">
        <w:rPr>
          <w:rFonts w:ascii="標楷體" w:eastAsia="標楷體" w:hAnsi="標楷體"/>
        </w:rPr>
        <w:t>1993年發行了全球第一檔 ETF-「SPY」，是目前規模最大的ETF，也發行了追蹤道瓊指數的 ETF-「DIA」和追蹤那斯達克指數的 ETF-「QQQ」。</w:t>
      </w:r>
    </w:p>
    <w:p w14:paraId="4FFB6E40" w14:textId="77777777" w:rsidR="008C4FD9" w:rsidRPr="00280174" w:rsidRDefault="008C4FD9" w:rsidP="00280174">
      <w:pPr>
        <w:pStyle w:val="a3"/>
        <w:numPr>
          <w:ilvl w:val="0"/>
          <w:numId w:val="17"/>
        </w:numPr>
        <w:spacing w:line="400" w:lineRule="exact"/>
        <w:ind w:leftChars="0"/>
        <w:jc w:val="both"/>
        <w:rPr>
          <w:rFonts w:ascii="標楷體" w:eastAsia="標楷體" w:hAnsi="標楷體"/>
        </w:rPr>
      </w:pPr>
      <w:bookmarkStart w:id="25" w:name="_Hlk155879428"/>
      <w:r w:rsidRPr="00280174">
        <w:rPr>
          <w:rFonts w:ascii="標楷體" w:eastAsia="標楷體" w:hAnsi="標楷體" w:hint="eastAsia"/>
        </w:rPr>
        <w:t>紐交</w:t>
      </w:r>
      <w:r w:rsidR="00A93313" w:rsidRPr="00280174">
        <w:rPr>
          <w:rFonts w:ascii="標楷體" w:eastAsia="標楷體" w:hAnsi="標楷體" w:hint="eastAsia"/>
        </w:rPr>
        <w:t>所群島交</w:t>
      </w:r>
      <w:r w:rsidRPr="00280174">
        <w:rPr>
          <w:rFonts w:ascii="標楷體" w:eastAsia="標楷體" w:hAnsi="標楷體" w:hint="eastAsia"/>
        </w:rPr>
        <w:t>易所</w:t>
      </w:r>
      <w:r w:rsidRPr="00280174">
        <w:rPr>
          <w:rFonts w:ascii="標楷體" w:eastAsia="標楷體" w:hAnsi="標楷體"/>
        </w:rPr>
        <w:t>(</w:t>
      </w:r>
      <w:r w:rsidR="00A93313" w:rsidRPr="00280174">
        <w:rPr>
          <w:rFonts w:ascii="標楷體" w:eastAsia="標楷體" w:hAnsi="標楷體"/>
        </w:rPr>
        <w:t>NYSE Arca</w:t>
      </w:r>
      <w:r w:rsidRPr="00280174">
        <w:rPr>
          <w:rFonts w:ascii="標楷體" w:eastAsia="標楷體" w:hAnsi="標楷體"/>
        </w:rPr>
        <w:t>)</w:t>
      </w:r>
      <w:bookmarkEnd w:id="25"/>
    </w:p>
    <w:p w14:paraId="7BC16849" w14:textId="77777777" w:rsidR="008C4FD9" w:rsidRPr="00280174" w:rsidRDefault="00A93313" w:rsidP="00900F65">
      <w:pPr>
        <w:pStyle w:val="a3"/>
        <w:spacing w:line="400" w:lineRule="exact"/>
        <w:ind w:leftChars="0" w:left="1200"/>
        <w:jc w:val="both"/>
        <w:rPr>
          <w:rFonts w:ascii="標楷體" w:eastAsia="標楷體" w:hAnsi="標楷體"/>
        </w:rPr>
      </w:pPr>
      <w:r w:rsidRPr="00280174">
        <w:rPr>
          <w:rFonts w:ascii="標楷體" w:eastAsia="標楷體" w:hAnsi="標楷體"/>
        </w:rPr>
        <w:t>NYSE Arca 是紐約證券交易所旗下的一家全電子證券交易所，前身為群島證券交易所</w:t>
      </w:r>
      <w:r w:rsidRPr="00280174">
        <w:rPr>
          <w:rFonts w:ascii="標楷體" w:eastAsia="標楷體" w:hAnsi="標楷體" w:hint="eastAsia"/>
        </w:rPr>
        <w:t>（</w:t>
      </w:r>
      <w:r w:rsidRPr="00280174">
        <w:rPr>
          <w:rFonts w:ascii="標楷體" w:eastAsia="標楷體" w:hAnsi="標楷體"/>
        </w:rPr>
        <w:t>Archipelago Exchange，ArcaEx</w:t>
      </w:r>
      <w:r w:rsidRPr="00280174">
        <w:rPr>
          <w:rFonts w:ascii="標楷體" w:eastAsia="標楷體" w:hAnsi="標楷體" w:hint="eastAsia"/>
        </w:rPr>
        <w:t>）。於</w:t>
      </w:r>
      <w:r w:rsidRPr="00280174">
        <w:rPr>
          <w:rFonts w:ascii="標楷體" w:eastAsia="標楷體" w:hAnsi="標楷體"/>
        </w:rPr>
        <w:t>1994年11月成立於芝加哥</w:t>
      </w:r>
      <w:r w:rsidR="004D7E5A" w:rsidRPr="00280174">
        <w:rPr>
          <w:rFonts w:ascii="標楷體" w:eastAsia="標楷體" w:hAnsi="標楷體" w:hint="eastAsia"/>
        </w:rPr>
        <w:t>，</w:t>
      </w:r>
      <w:r w:rsidRPr="00280174">
        <w:rPr>
          <w:rFonts w:ascii="標楷體" w:eastAsia="標楷體" w:hAnsi="標楷體"/>
        </w:rPr>
        <w:t>200</w:t>
      </w:r>
      <w:r w:rsidR="00596EB7" w:rsidRPr="00280174">
        <w:rPr>
          <w:rFonts w:ascii="標楷體" w:eastAsia="標楷體" w:hAnsi="標楷體"/>
        </w:rPr>
        <w:t>5</w:t>
      </w:r>
      <w:r w:rsidRPr="00280174">
        <w:rPr>
          <w:rFonts w:ascii="標楷體" w:eastAsia="標楷體" w:hAnsi="標楷體"/>
        </w:rPr>
        <w:t>年併入紐約證券交易所</w:t>
      </w:r>
      <w:r w:rsidR="004D7E5A" w:rsidRPr="00280174">
        <w:rPr>
          <w:rFonts w:ascii="標楷體" w:eastAsia="標楷體" w:hAnsi="標楷體" w:hint="eastAsia"/>
        </w:rPr>
        <w:t>，</w:t>
      </w:r>
      <w:r w:rsidR="00900F65" w:rsidRPr="00280174">
        <w:rPr>
          <w:rFonts w:ascii="標楷體" w:eastAsia="標楷體" w:hAnsi="標楷體"/>
        </w:rPr>
        <w:t>2013年洲際交易所集團</w:t>
      </w:r>
      <w:r w:rsidR="00900F65" w:rsidRPr="00280174">
        <w:rPr>
          <w:rFonts w:ascii="標楷體" w:eastAsia="標楷體" w:hAnsi="標楷體" w:hint="eastAsia"/>
        </w:rPr>
        <w:t>併購紐約交易所集團，</w:t>
      </w:r>
      <w:r w:rsidR="00900F65" w:rsidRPr="00280174">
        <w:rPr>
          <w:rFonts w:ascii="標楷體" w:eastAsia="標楷體" w:hAnsi="標楷體"/>
        </w:rPr>
        <w:t>NYSE Arca</w:t>
      </w:r>
      <w:r w:rsidR="00900F65" w:rsidRPr="00280174">
        <w:rPr>
          <w:rFonts w:ascii="標楷體" w:eastAsia="標楷體" w:hAnsi="標楷體" w:hint="eastAsia"/>
        </w:rPr>
        <w:t>成為洲際交易所集團旗下的交易所之一，為紐交所的分支機構。</w:t>
      </w:r>
      <w:r w:rsidR="009755C4" w:rsidRPr="00280174">
        <w:rPr>
          <w:rFonts w:ascii="標楷體" w:eastAsia="標楷體" w:hAnsi="標楷體"/>
        </w:rPr>
        <w:t>NYSE Arca</w:t>
      </w:r>
      <w:r w:rsidR="009755C4" w:rsidRPr="00280174">
        <w:rPr>
          <w:rFonts w:ascii="標楷體" w:eastAsia="標楷體" w:hAnsi="標楷體" w:hint="eastAsia"/>
        </w:rPr>
        <w:t>主要交易的標的包含股票與</w:t>
      </w:r>
      <w:r w:rsidR="009755C4" w:rsidRPr="00280174">
        <w:rPr>
          <w:rFonts w:ascii="標楷體" w:eastAsia="標楷體" w:hAnsi="標楷體"/>
        </w:rPr>
        <w:t>ETPs(</w:t>
      </w:r>
      <w:r w:rsidR="009755C4" w:rsidRPr="00280174">
        <w:rPr>
          <w:rFonts w:ascii="標楷體" w:eastAsia="標楷體" w:hAnsi="標楷體" w:hint="eastAsia"/>
        </w:rPr>
        <w:t>包含</w:t>
      </w:r>
      <w:r w:rsidR="009755C4" w:rsidRPr="00280174">
        <w:rPr>
          <w:rFonts w:ascii="標楷體" w:eastAsia="標楷體" w:hAnsi="標楷體"/>
        </w:rPr>
        <w:t>ETF</w:t>
      </w:r>
      <w:r w:rsidR="009755C4" w:rsidRPr="00280174">
        <w:rPr>
          <w:rFonts w:ascii="標楷體" w:eastAsia="標楷體" w:hAnsi="標楷體" w:hint="eastAsia"/>
        </w:rPr>
        <w:t>、</w:t>
      </w:r>
      <w:r w:rsidR="009755C4" w:rsidRPr="00280174">
        <w:rPr>
          <w:rFonts w:ascii="標楷體" w:eastAsia="標楷體" w:hAnsi="標楷體"/>
        </w:rPr>
        <w:t>ETN</w:t>
      </w:r>
      <w:r w:rsidR="009755C4" w:rsidRPr="00280174">
        <w:rPr>
          <w:rFonts w:ascii="標楷體" w:eastAsia="標楷體" w:hAnsi="標楷體" w:hint="eastAsia"/>
        </w:rPr>
        <w:t>、</w:t>
      </w:r>
      <w:r w:rsidR="009755C4" w:rsidRPr="00280174">
        <w:rPr>
          <w:rFonts w:ascii="標楷體" w:eastAsia="標楷體" w:hAnsi="標楷體"/>
        </w:rPr>
        <w:t>ETV</w:t>
      </w:r>
      <w:r w:rsidR="009755C4" w:rsidRPr="00280174">
        <w:rPr>
          <w:rFonts w:ascii="標楷體" w:eastAsia="標楷體" w:hAnsi="標楷體" w:hint="eastAsia"/>
        </w:rPr>
        <w:t>等證券化商品</w:t>
      </w:r>
      <w:r w:rsidR="009755C4" w:rsidRPr="00280174">
        <w:rPr>
          <w:rFonts w:ascii="標楷體" w:eastAsia="標楷體" w:hAnsi="標楷體"/>
        </w:rPr>
        <w:t>)</w:t>
      </w:r>
      <w:r w:rsidR="009755C4" w:rsidRPr="00280174">
        <w:rPr>
          <w:rFonts w:ascii="標楷體" w:eastAsia="標楷體" w:hAnsi="標楷體" w:hint="eastAsia"/>
        </w:rPr>
        <w:t>，目前為全世界</w:t>
      </w:r>
      <w:r w:rsidR="009755C4" w:rsidRPr="00280174">
        <w:rPr>
          <w:rFonts w:ascii="標楷體" w:eastAsia="標楷體" w:hAnsi="標楷體"/>
        </w:rPr>
        <w:t>ETF交易量最大的交易所</w:t>
      </w:r>
      <w:r w:rsidR="009755C4" w:rsidRPr="00280174">
        <w:rPr>
          <w:rFonts w:ascii="標楷體" w:eastAsia="標楷體" w:hAnsi="標楷體" w:hint="eastAsia"/>
        </w:rPr>
        <w:t>。</w:t>
      </w:r>
    </w:p>
    <w:p w14:paraId="45CAACF5" w14:textId="77777777" w:rsidR="008C03CD" w:rsidRPr="00280174" w:rsidRDefault="008C03CD" w:rsidP="008C03CD">
      <w:pPr>
        <w:pStyle w:val="a3"/>
        <w:numPr>
          <w:ilvl w:val="0"/>
          <w:numId w:val="17"/>
        </w:numPr>
        <w:spacing w:line="400" w:lineRule="exact"/>
        <w:ind w:leftChars="0"/>
        <w:jc w:val="both"/>
        <w:rPr>
          <w:rFonts w:ascii="標楷體" w:eastAsia="標楷體" w:hAnsi="標楷體"/>
        </w:rPr>
      </w:pPr>
      <w:r w:rsidRPr="00280174">
        <w:rPr>
          <w:rFonts w:ascii="標楷體" w:eastAsia="標楷體" w:hAnsi="標楷體" w:hint="eastAsia"/>
        </w:rPr>
        <w:t>巴茲交易所（</w:t>
      </w:r>
      <w:r w:rsidRPr="00280174">
        <w:rPr>
          <w:rFonts w:ascii="標楷體" w:eastAsia="標楷體" w:hAnsi="標楷體"/>
        </w:rPr>
        <w:t>BATS Exchange）</w:t>
      </w:r>
    </w:p>
    <w:p w14:paraId="0B5A1756" w14:textId="77777777" w:rsidR="008C03CD" w:rsidRPr="00280174" w:rsidRDefault="000538D7" w:rsidP="007147AD">
      <w:pPr>
        <w:pStyle w:val="a3"/>
        <w:spacing w:line="400" w:lineRule="exact"/>
        <w:ind w:leftChars="0" w:left="1200"/>
        <w:jc w:val="both"/>
        <w:rPr>
          <w:rFonts w:ascii="標楷體" w:eastAsia="標楷體" w:hAnsi="標楷體"/>
        </w:rPr>
      </w:pPr>
      <w:r w:rsidRPr="00280174">
        <w:rPr>
          <w:rFonts w:ascii="標楷體" w:eastAsia="標楷體" w:hAnsi="標楷體"/>
        </w:rPr>
        <w:t>BATS Global Markets(簡稱BATS)2005年6月成立於堪薩斯州萊內克薩，並在倫敦、紐約、芝加哥和新加坡設有辦事處。2008年成為獲得許可的美國證券交易所</w:t>
      </w:r>
      <w:r w:rsidR="00B20FBB" w:rsidRPr="00280174">
        <w:rPr>
          <w:rFonts w:ascii="標楷體" w:eastAsia="標楷體" w:hAnsi="標楷體" w:hint="eastAsia"/>
        </w:rPr>
        <w:t>營</w:t>
      </w:r>
      <w:r w:rsidRPr="00280174">
        <w:rPr>
          <w:rFonts w:ascii="標楷體" w:eastAsia="標楷體" w:hAnsi="標楷體" w:hint="eastAsia"/>
        </w:rPr>
        <w:t>運商，</w:t>
      </w:r>
      <w:r w:rsidR="00B20FBB" w:rsidRPr="00280174">
        <w:rPr>
          <w:rFonts w:ascii="標楷體" w:eastAsia="標楷體" w:hAnsi="標楷體"/>
        </w:rPr>
        <w:t>2017年被Cboe Global Markets（芝加哥期權交易所）收購</w:t>
      </w:r>
      <w:r w:rsidR="00270B00" w:rsidRPr="00280174">
        <w:rPr>
          <w:rFonts w:ascii="標楷體" w:eastAsia="標楷體" w:hAnsi="標楷體" w:hint="eastAsia"/>
        </w:rPr>
        <w:t>。</w:t>
      </w:r>
      <w:r w:rsidR="00B20FBB" w:rsidRPr="00280174">
        <w:rPr>
          <w:rFonts w:ascii="標楷體" w:eastAsia="標楷體" w:hAnsi="標楷體" w:hint="eastAsia"/>
        </w:rPr>
        <w:t>目前</w:t>
      </w:r>
      <w:r w:rsidR="00B20FBB" w:rsidRPr="00280174">
        <w:rPr>
          <w:rFonts w:ascii="標楷體" w:eastAsia="標楷體" w:hAnsi="標楷體"/>
        </w:rPr>
        <w:t>BATS於美國有4家證券交易所</w:t>
      </w:r>
      <w:r w:rsidR="00270B00" w:rsidRPr="00280174">
        <w:rPr>
          <w:rFonts w:ascii="標楷體" w:eastAsia="標楷體" w:hAnsi="標楷體"/>
        </w:rPr>
        <w:t xml:space="preserve">(BZX Exchange、BYX Exchange、EDGA Exchange </w:t>
      </w:r>
      <w:r w:rsidR="00270B00" w:rsidRPr="00280174">
        <w:rPr>
          <w:rFonts w:ascii="標楷體" w:eastAsia="標楷體" w:hAnsi="標楷體" w:hint="eastAsia"/>
        </w:rPr>
        <w:t>和</w:t>
      </w:r>
      <w:r w:rsidR="00270B00" w:rsidRPr="00280174">
        <w:rPr>
          <w:rFonts w:ascii="標楷體" w:eastAsia="標楷體" w:hAnsi="標楷體"/>
        </w:rPr>
        <w:t xml:space="preserve"> EDGX Exchange)</w:t>
      </w:r>
      <w:r w:rsidR="00B20FBB" w:rsidRPr="00280174">
        <w:rPr>
          <w:rFonts w:ascii="標楷體" w:eastAsia="標楷體" w:hAnsi="標楷體" w:hint="eastAsia"/>
        </w:rPr>
        <w:t>，較成功的業務是在選擇權交易上，</w:t>
      </w:r>
      <w:r w:rsidR="000F4648" w:rsidRPr="00280174">
        <w:rPr>
          <w:rFonts w:ascii="標楷體" w:eastAsia="標楷體" w:hAnsi="標楷體" w:hint="eastAsia"/>
        </w:rPr>
        <w:t>其中有股票買賣的是</w:t>
      </w:r>
      <w:r w:rsidR="000F4648" w:rsidRPr="00280174">
        <w:rPr>
          <w:rFonts w:ascii="標楷體" w:eastAsia="標楷體" w:hAnsi="標楷體"/>
        </w:rPr>
        <w:t>BZX和BYX，另外也有一些包括ETF和ETN選擇在這裡掛牌，但一般公司的股票不多，在這上市最主要的普通股就是CBOE，也就是交易所母公司自己的股票。</w:t>
      </w:r>
    </w:p>
    <w:p w14:paraId="1A3DFA0A" w14:textId="77777777" w:rsidR="00B17A4D" w:rsidRPr="00446D20" w:rsidRDefault="00B17A4D" w:rsidP="007F5FA1">
      <w:pPr>
        <w:pStyle w:val="a3"/>
        <w:numPr>
          <w:ilvl w:val="0"/>
          <w:numId w:val="5"/>
        </w:numPr>
        <w:spacing w:line="400" w:lineRule="exact"/>
        <w:ind w:leftChars="0" w:left="993" w:hanging="851"/>
        <w:jc w:val="both"/>
        <w:outlineLvl w:val="1"/>
        <w:rPr>
          <w:rFonts w:ascii="標楷體" w:eastAsia="標楷體" w:hAnsi="標楷體"/>
          <w:szCs w:val="24"/>
        </w:rPr>
      </w:pPr>
      <w:bookmarkStart w:id="26" w:name="_Toc149575953"/>
      <w:r w:rsidRPr="00446D20">
        <w:rPr>
          <w:rFonts w:ascii="標楷體" w:eastAsia="標楷體" w:hAnsi="標楷體" w:hint="eastAsia"/>
          <w:szCs w:val="24"/>
        </w:rPr>
        <w:t>證券之主要上市條件及交易制度</w:t>
      </w:r>
      <w:bookmarkEnd w:id="26"/>
    </w:p>
    <w:p w14:paraId="56AE0329" w14:textId="77777777" w:rsidR="00386802" w:rsidRPr="00280174" w:rsidRDefault="00386802" w:rsidP="00386802">
      <w:pPr>
        <w:pStyle w:val="a3"/>
        <w:numPr>
          <w:ilvl w:val="0"/>
          <w:numId w:val="18"/>
        </w:numPr>
        <w:spacing w:line="400" w:lineRule="exact"/>
        <w:ind w:leftChars="0"/>
        <w:jc w:val="both"/>
        <w:rPr>
          <w:rFonts w:ascii="標楷體" w:eastAsia="標楷體" w:hAnsi="標楷體"/>
        </w:rPr>
      </w:pPr>
      <w:r w:rsidRPr="00446D20">
        <w:rPr>
          <w:rFonts w:ascii="標楷體" w:eastAsia="標楷體" w:hAnsi="標楷體" w:hint="eastAsia"/>
          <w:szCs w:val="24"/>
        </w:rPr>
        <w:t>上市條件</w:t>
      </w:r>
    </w:p>
    <w:p w14:paraId="6CBC1834" w14:textId="77777777" w:rsidR="00386802" w:rsidRPr="00280174" w:rsidRDefault="00865395" w:rsidP="00865395">
      <w:pPr>
        <w:pStyle w:val="a3"/>
        <w:numPr>
          <w:ilvl w:val="0"/>
          <w:numId w:val="19"/>
        </w:numPr>
        <w:spacing w:line="400" w:lineRule="exact"/>
        <w:ind w:leftChars="0"/>
        <w:jc w:val="both"/>
        <w:rPr>
          <w:rFonts w:ascii="標楷體" w:eastAsia="標楷體" w:hAnsi="標楷體"/>
          <w:szCs w:val="24"/>
        </w:rPr>
      </w:pPr>
      <w:bookmarkStart w:id="27" w:name="_Hlk149134132"/>
      <w:r w:rsidRPr="00280174">
        <w:rPr>
          <w:rFonts w:ascii="標楷體" w:eastAsia="標楷體" w:hAnsi="標楷體" w:hint="eastAsia"/>
          <w:szCs w:val="24"/>
        </w:rPr>
        <w:t>紐約證券交易所（</w:t>
      </w:r>
      <w:r w:rsidRPr="00280174">
        <w:rPr>
          <w:rFonts w:ascii="標楷體" w:eastAsia="標楷體" w:hAnsi="標楷體"/>
          <w:szCs w:val="24"/>
        </w:rPr>
        <w:t>NYSE）之上市標準</w:t>
      </w:r>
    </w:p>
    <w:p w14:paraId="06F97AB4" w14:textId="77777777" w:rsidR="00F82CB8" w:rsidRPr="00280174" w:rsidRDefault="00D403A4" w:rsidP="00F72CE0">
      <w:pPr>
        <w:pStyle w:val="a3"/>
        <w:numPr>
          <w:ilvl w:val="0"/>
          <w:numId w:val="31"/>
        </w:numPr>
        <w:spacing w:line="400" w:lineRule="exact"/>
        <w:ind w:leftChars="0" w:left="1276" w:hanging="283"/>
        <w:jc w:val="both"/>
        <w:rPr>
          <w:rFonts w:ascii="標楷體" w:eastAsia="標楷體" w:hAnsi="標楷體"/>
          <w:szCs w:val="24"/>
        </w:rPr>
      </w:pPr>
      <w:r w:rsidRPr="00280174">
        <w:rPr>
          <w:rFonts w:ascii="標楷體" w:eastAsia="標楷體" w:hAnsi="標楷體" w:hint="eastAsia"/>
          <w:szCs w:val="24"/>
        </w:rPr>
        <w:t>美國企業</w:t>
      </w:r>
    </w:p>
    <w:tbl>
      <w:tblPr>
        <w:tblStyle w:val="ac"/>
        <w:tblW w:w="8520" w:type="dxa"/>
        <w:tblInd w:w="411" w:type="dxa"/>
        <w:tblLook w:val="04A0" w:firstRow="1" w:lastRow="0" w:firstColumn="1" w:lastColumn="0" w:noHBand="0" w:noVBand="1"/>
      </w:tblPr>
      <w:tblGrid>
        <w:gridCol w:w="1432"/>
        <w:gridCol w:w="1701"/>
        <w:gridCol w:w="284"/>
        <w:gridCol w:w="850"/>
        <w:gridCol w:w="567"/>
        <w:gridCol w:w="851"/>
        <w:gridCol w:w="283"/>
        <w:gridCol w:w="1134"/>
        <w:gridCol w:w="1418"/>
      </w:tblGrid>
      <w:tr w:rsidR="00446D20" w:rsidRPr="00446D20" w14:paraId="0DA1BED6" w14:textId="77777777" w:rsidTr="00262F7F">
        <w:tc>
          <w:tcPr>
            <w:tcW w:w="8520" w:type="dxa"/>
            <w:gridSpan w:val="9"/>
            <w:tcBorders>
              <w:top w:val="nil"/>
              <w:left w:val="nil"/>
              <w:bottom w:val="nil"/>
              <w:right w:val="nil"/>
            </w:tcBorders>
            <w:shd w:val="clear" w:color="auto" w:fill="auto"/>
          </w:tcPr>
          <w:p w14:paraId="2BE50FF4" w14:textId="77777777" w:rsidR="00F72CE0" w:rsidRPr="00280174" w:rsidRDefault="000809A6" w:rsidP="000809A6">
            <w:pPr>
              <w:rPr>
                <w:rFonts w:ascii="標楷體" w:eastAsia="標楷體" w:hAnsi="標楷體"/>
                <w:szCs w:val="24"/>
              </w:rPr>
            </w:pPr>
            <w:r w:rsidRPr="00280174">
              <w:rPr>
                <w:rFonts w:ascii="標楷體" w:eastAsia="標楷體" w:hAnsi="標楷體" w:hint="eastAsia"/>
                <w:szCs w:val="24"/>
              </w:rPr>
              <w:t>須符合下表任一</w:t>
            </w:r>
            <w:r w:rsidR="00F72CE0" w:rsidRPr="00280174">
              <w:rPr>
                <w:rFonts w:ascii="標楷體" w:eastAsia="標楷體" w:hAnsi="標楷體" w:hint="eastAsia"/>
                <w:szCs w:val="24"/>
              </w:rPr>
              <w:t>財務標準</w:t>
            </w:r>
            <w:r w:rsidR="008D134A" w:rsidRPr="00280174">
              <w:rPr>
                <w:rFonts w:ascii="標楷體" w:eastAsia="標楷體" w:hAnsi="標楷體"/>
                <w:szCs w:val="24"/>
              </w:rPr>
              <w:t>(單位:美元)</w:t>
            </w:r>
          </w:p>
        </w:tc>
      </w:tr>
      <w:tr w:rsidR="00446D20" w:rsidRPr="00446D20" w14:paraId="2E760475" w14:textId="77777777" w:rsidTr="002B7A75">
        <w:tc>
          <w:tcPr>
            <w:tcW w:w="1432" w:type="dxa"/>
            <w:tcBorders>
              <w:top w:val="single" w:sz="4" w:space="0" w:color="auto"/>
              <w:bottom w:val="nil"/>
            </w:tcBorders>
            <w:shd w:val="clear" w:color="auto" w:fill="FFF2CC" w:themeFill="accent4" w:themeFillTint="33"/>
            <w:vAlign w:val="center"/>
          </w:tcPr>
          <w:p w14:paraId="1122DE41" w14:textId="77777777" w:rsidR="00F72CE0" w:rsidRPr="00280174" w:rsidRDefault="00F72CE0" w:rsidP="00F72CE0">
            <w:pPr>
              <w:pStyle w:val="a3"/>
              <w:ind w:leftChars="0" w:left="32"/>
              <w:jc w:val="center"/>
              <w:rPr>
                <w:rFonts w:ascii="標楷體" w:eastAsia="標楷體" w:hAnsi="標楷體"/>
                <w:szCs w:val="24"/>
              </w:rPr>
            </w:pPr>
          </w:p>
        </w:tc>
        <w:tc>
          <w:tcPr>
            <w:tcW w:w="1701" w:type="dxa"/>
            <w:tcBorders>
              <w:top w:val="single" w:sz="4" w:space="0" w:color="auto"/>
              <w:bottom w:val="nil"/>
            </w:tcBorders>
            <w:shd w:val="clear" w:color="auto" w:fill="FFF2CC" w:themeFill="accent4" w:themeFillTint="33"/>
            <w:vAlign w:val="center"/>
          </w:tcPr>
          <w:p w14:paraId="01B5142C" w14:textId="77777777" w:rsidR="00F72CE0" w:rsidRPr="00280174" w:rsidRDefault="00F72CE0" w:rsidP="000809A6">
            <w:pPr>
              <w:pStyle w:val="a3"/>
              <w:spacing w:line="320" w:lineRule="exact"/>
              <w:ind w:leftChars="0" w:left="34"/>
              <w:jc w:val="center"/>
              <w:rPr>
                <w:rFonts w:ascii="標楷體" w:eastAsia="標楷體" w:hAnsi="標楷體"/>
                <w:szCs w:val="24"/>
              </w:rPr>
            </w:pPr>
            <w:r w:rsidRPr="00280174">
              <w:rPr>
                <w:rFonts w:ascii="標楷體" w:eastAsia="標楷體" w:hAnsi="標楷體" w:hint="eastAsia"/>
                <w:szCs w:val="24"/>
              </w:rPr>
              <w:t>盈餘測試</w:t>
            </w:r>
          </w:p>
        </w:tc>
        <w:tc>
          <w:tcPr>
            <w:tcW w:w="1134" w:type="dxa"/>
            <w:gridSpan w:val="2"/>
            <w:tcBorders>
              <w:top w:val="single" w:sz="4" w:space="0" w:color="auto"/>
              <w:bottom w:val="nil"/>
            </w:tcBorders>
            <w:shd w:val="clear" w:color="auto" w:fill="FFF2CC" w:themeFill="accent4" w:themeFillTint="33"/>
            <w:vAlign w:val="center"/>
          </w:tcPr>
          <w:p w14:paraId="1AD38413" w14:textId="77777777" w:rsidR="00F72CE0" w:rsidRPr="00280174" w:rsidRDefault="00F72CE0" w:rsidP="000809A6">
            <w:pPr>
              <w:pStyle w:val="a3"/>
              <w:spacing w:line="320" w:lineRule="exact"/>
              <w:ind w:leftChars="0" w:left="34"/>
              <w:jc w:val="center"/>
              <w:rPr>
                <w:rFonts w:ascii="標楷體" w:eastAsia="標楷體" w:hAnsi="標楷體"/>
                <w:szCs w:val="24"/>
              </w:rPr>
            </w:pPr>
            <w:r w:rsidRPr="00280174">
              <w:rPr>
                <w:rFonts w:ascii="標楷體" w:eastAsia="標楷體" w:hAnsi="標楷體" w:hint="eastAsia"/>
                <w:szCs w:val="24"/>
              </w:rPr>
              <w:t>全球市值測試</w:t>
            </w:r>
          </w:p>
        </w:tc>
        <w:tc>
          <w:tcPr>
            <w:tcW w:w="1418" w:type="dxa"/>
            <w:gridSpan w:val="2"/>
            <w:tcBorders>
              <w:top w:val="single" w:sz="4" w:space="0" w:color="auto"/>
              <w:bottom w:val="nil"/>
            </w:tcBorders>
            <w:shd w:val="clear" w:color="auto" w:fill="FFF2CC" w:themeFill="accent4" w:themeFillTint="33"/>
            <w:vAlign w:val="center"/>
          </w:tcPr>
          <w:p w14:paraId="3F7E8733" w14:textId="77777777" w:rsidR="00F72CE0" w:rsidRPr="00280174" w:rsidRDefault="00F72CE0" w:rsidP="000809A6">
            <w:pPr>
              <w:pStyle w:val="a3"/>
              <w:spacing w:line="320" w:lineRule="exact"/>
              <w:ind w:leftChars="0" w:left="34"/>
              <w:jc w:val="center"/>
              <w:rPr>
                <w:rFonts w:ascii="標楷體" w:eastAsia="標楷體" w:hAnsi="標楷體"/>
                <w:szCs w:val="24"/>
              </w:rPr>
            </w:pPr>
            <w:r w:rsidRPr="00280174">
              <w:rPr>
                <w:rFonts w:ascii="標楷體" w:eastAsia="標楷體" w:hAnsi="標楷體" w:hint="eastAsia"/>
                <w:szCs w:val="24"/>
              </w:rPr>
              <w:t>不動產投資信託</w:t>
            </w:r>
          </w:p>
        </w:tc>
        <w:tc>
          <w:tcPr>
            <w:tcW w:w="1417" w:type="dxa"/>
            <w:gridSpan w:val="2"/>
            <w:tcBorders>
              <w:top w:val="single" w:sz="4" w:space="0" w:color="auto"/>
              <w:bottom w:val="nil"/>
            </w:tcBorders>
            <w:shd w:val="clear" w:color="auto" w:fill="FFF2CC" w:themeFill="accent4" w:themeFillTint="33"/>
            <w:vAlign w:val="center"/>
          </w:tcPr>
          <w:p w14:paraId="74158624" w14:textId="77777777" w:rsidR="00F72CE0" w:rsidRPr="00280174" w:rsidRDefault="00F72CE0" w:rsidP="000809A6">
            <w:pPr>
              <w:pStyle w:val="a3"/>
              <w:spacing w:line="320" w:lineRule="exact"/>
              <w:ind w:leftChars="0" w:left="34"/>
              <w:jc w:val="center"/>
              <w:rPr>
                <w:rFonts w:ascii="標楷體" w:eastAsia="標楷體" w:hAnsi="標楷體"/>
                <w:szCs w:val="24"/>
              </w:rPr>
            </w:pPr>
            <w:r w:rsidRPr="00280174">
              <w:rPr>
                <w:rFonts w:ascii="標楷體" w:eastAsia="標楷體" w:hAnsi="標楷體" w:hint="eastAsia"/>
                <w:szCs w:val="24"/>
              </w:rPr>
              <w:t>封閉型投資公司</w:t>
            </w:r>
          </w:p>
        </w:tc>
        <w:tc>
          <w:tcPr>
            <w:tcW w:w="1418" w:type="dxa"/>
            <w:tcBorders>
              <w:top w:val="single" w:sz="4" w:space="0" w:color="auto"/>
              <w:bottom w:val="nil"/>
            </w:tcBorders>
            <w:shd w:val="clear" w:color="auto" w:fill="FFF2CC" w:themeFill="accent4" w:themeFillTint="33"/>
            <w:vAlign w:val="center"/>
          </w:tcPr>
          <w:p w14:paraId="78C81261" w14:textId="77777777" w:rsidR="00F72CE0" w:rsidRPr="00280174" w:rsidRDefault="00F72CE0" w:rsidP="000809A6">
            <w:pPr>
              <w:pStyle w:val="a3"/>
              <w:spacing w:line="320" w:lineRule="exact"/>
              <w:ind w:leftChars="0" w:left="34"/>
              <w:jc w:val="center"/>
              <w:rPr>
                <w:rFonts w:ascii="標楷體" w:eastAsia="標楷體" w:hAnsi="標楷體"/>
                <w:szCs w:val="24"/>
              </w:rPr>
            </w:pPr>
            <w:r w:rsidRPr="00280174">
              <w:rPr>
                <w:rFonts w:ascii="標楷體" w:eastAsia="標楷體" w:hAnsi="標楷體" w:hint="eastAsia"/>
                <w:szCs w:val="24"/>
              </w:rPr>
              <w:t>商業發展公司</w:t>
            </w:r>
          </w:p>
        </w:tc>
      </w:tr>
      <w:tr w:rsidR="00DD569A" w:rsidRPr="00446D20" w14:paraId="7C37635E" w14:textId="77777777" w:rsidTr="002B7A75">
        <w:tc>
          <w:tcPr>
            <w:tcW w:w="1432" w:type="dxa"/>
            <w:tcBorders>
              <w:top w:val="single" w:sz="4" w:space="0" w:color="auto"/>
              <w:bottom w:val="nil"/>
            </w:tcBorders>
            <w:shd w:val="clear" w:color="auto" w:fill="FFF2CC" w:themeFill="accent4" w:themeFillTint="33"/>
            <w:vAlign w:val="center"/>
          </w:tcPr>
          <w:p w14:paraId="0095C1AB" w14:textId="77777777" w:rsidR="00DD569A" w:rsidRPr="00280174" w:rsidRDefault="00DD569A" w:rsidP="00DD569A">
            <w:pPr>
              <w:pStyle w:val="a3"/>
              <w:ind w:leftChars="0" w:left="32"/>
              <w:rPr>
                <w:rFonts w:ascii="標楷體" w:eastAsia="標楷體" w:hAnsi="標楷體"/>
                <w:szCs w:val="24"/>
              </w:rPr>
            </w:pPr>
            <w:r w:rsidRPr="00280174">
              <w:rPr>
                <w:rFonts w:ascii="標楷體" w:eastAsia="標楷體" w:hAnsi="標楷體" w:hint="eastAsia"/>
                <w:szCs w:val="24"/>
              </w:rPr>
              <w:t>調整後稅前收入</w:t>
            </w:r>
          </w:p>
        </w:tc>
        <w:tc>
          <w:tcPr>
            <w:tcW w:w="1701" w:type="dxa"/>
            <w:tcBorders>
              <w:top w:val="single" w:sz="4" w:space="0" w:color="auto"/>
              <w:bottom w:val="nil"/>
            </w:tcBorders>
            <w:shd w:val="clear" w:color="auto" w:fill="auto"/>
          </w:tcPr>
          <w:p w14:paraId="0C336357" w14:textId="47F2AE26" w:rsidR="00DD569A" w:rsidRPr="00280174" w:rsidRDefault="00DD569A" w:rsidP="00DD569A">
            <w:pPr>
              <w:pStyle w:val="a3"/>
              <w:spacing w:line="320" w:lineRule="exact"/>
              <w:ind w:leftChars="0" w:left="34"/>
              <w:rPr>
                <w:rFonts w:ascii="標楷體" w:eastAsia="標楷體" w:hAnsi="標楷體"/>
                <w:sz w:val="22"/>
              </w:rPr>
            </w:pPr>
            <w:r w:rsidRPr="00280174">
              <w:rPr>
                <w:rFonts w:ascii="標楷體" w:eastAsia="標楷體" w:hAnsi="標楷體" w:hint="eastAsia"/>
                <w:sz w:val="22"/>
              </w:rPr>
              <w:t>近</w:t>
            </w:r>
            <w:r w:rsidRPr="00280174">
              <w:rPr>
                <w:rFonts w:ascii="標楷體" w:eastAsia="標楷體" w:hAnsi="標楷體"/>
                <w:sz w:val="22"/>
              </w:rPr>
              <w:t>3年總和達 $1,100萬元；近2年均達$220萬元；近3</w:t>
            </w:r>
            <w:r w:rsidRPr="00280174">
              <w:rPr>
                <w:rFonts w:ascii="標楷體" w:eastAsia="標楷體" w:hAnsi="標楷體" w:hint="eastAsia"/>
                <w:sz w:val="22"/>
              </w:rPr>
              <w:t>年均大於</w:t>
            </w:r>
            <w:r w:rsidRPr="00280174">
              <w:rPr>
                <w:rFonts w:ascii="標楷體" w:eastAsia="標楷體" w:hAnsi="標楷體"/>
                <w:sz w:val="22"/>
              </w:rPr>
              <w:t>0</w:t>
            </w:r>
          </w:p>
        </w:tc>
        <w:tc>
          <w:tcPr>
            <w:tcW w:w="1134" w:type="dxa"/>
            <w:gridSpan w:val="2"/>
            <w:tcBorders>
              <w:top w:val="single" w:sz="4" w:space="0" w:color="auto"/>
              <w:bottom w:val="nil"/>
            </w:tcBorders>
            <w:shd w:val="clear" w:color="auto" w:fill="auto"/>
          </w:tcPr>
          <w:p w14:paraId="2A76A626" w14:textId="77777777" w:rsidR="00DD569A" w:rsidRPr="00280174" w:rsidRDefault="00DD569A" w:rsidP="00DD569A">
            <w:pPr>
              <w:pStyle w:val="a3"/>
              <w:rPr>
                <w:rFonts w:ascii="標楷體" w:eastAsia="標楷體" w:hAnsi="標楷體"/>
                <w:sz w:val="22"/>
              </w:rPr>
            </w:pPr>
          </w:p>
        </w:tc>
        <w:tc>
          <w:tcPr>
            <w:tcW w:w="1418" w:type="dxa"/>
            <w:gridSpan w:val="2"/>
            <w:tcBorders>
              <w:top w:val="single" w:sz="4" w:space="0" w:color="auto"/>
              <w:bottom w:val="nil"/>
            </w:tcBorders>
            <w:shd w:val="clear" w:color="auto" w:fill="auto"/>
          </w:tcPr>
          <w:p w14:paraId="24D0BEDC" w14:textId="77777777" w:rsidR="00DD569A" w:rsidRPr="00280174" w:rsidRDefault="00DD569A" w:rsidP="00DD569A">
            <w:pPr>
              <w:pStyle w:val="a3"/>
              <w:rPr>
                <w:rFonts w:ascii="標楷體" w:eastAsia="標楷體" w:hAnsi="標楷體"/>
                <w:sz w:val="22"/>
              </w:rPr>
            </w:pPr>
          </w:p>
        </w:tc>
        <w:tc>
          <w:tcPr>
            <w:tcW w:w="1417" w:type="dxa"/>
            <w:gridSpan w:val="2"/>
            <w:tcBorders>
              <w:top w:val="single" w:sz="4" w:space="0" w:color="auto"/>
              <w:bottom w:val="nil"/>
            </w:tcBorders>
          </w:tcPr>
          <w:p w14:paraId="7736BED8" w14:textId="77777777" w:rsidR="00DD569A" w:rsidRPr="00280174" w:rsidRDefault="00DD569A" w:rsidP="00DD569A">
            <w:pPr>
              <w:pStyle w:val="a3"/>
              <w:rPr>
                <w:rFonts w:ascii="標楷體" w:eastAsia="標楷體" w:hAnsi="標楷體"/>
                <w:sz w:val="22"/>
              </w:rPr>
            </w:pPr>
          </w:p>
        </w:tc>
        <w:tc>
          <w:tcPr>
            <w:tcW w:w="1418" w:type="dxa"/>
            <w:tcBorders>
              <w:top w:val="single" w:sz="4" w:space="0" w:color="auto"/>
              <w:bottom w:val="nil"/>
            </w:tcBorders>
          </w:tcPr>
          <w:p w14:paraId="0A446084" w14:textId="77777777" w:rsidR="00DD569A" w:rsidRPr="00280174" w:rsidRDefault="00DD569A" w:rsidP="00DD569A">
            <w:pPr>
              <w:pStyle w:val="a3"/>
              <w:rPr>
                <w:rFonts w:ascii="標楷體" w:eastAsia="標楷體" w:hAnsi="標楷體"/>
                <w:sz w:val="22"/>
              </w:rPr>
            </w:pPr>
          </w:p>
        </w:tc>
      </w:tr>
      <w:tr w:rsidR="00DD569A" w:rsidRPr="00446D20" w14:paraId="0FD027BA" w14:textId="77777777" w:rsidTr="002B7A75">
        <w:tc>
          <w:tcPr>
            <w:tcW w:w="1432" w:type="dxa"/>
            <w:shd w:val="clear" w:color="auto" w:fill="FFF2CC" w:themeFill="accent4" w:themeFillTint="33"/>
            <w:vAlign w:val="center"/>
          </w:tcPr>
          <w:p w14:paraId="73EC0EEC" w14:textId="77777777" w:rsidR="00DD569A" w:rsidRPr="00280174" w:rsidRDefault="00DD569A" w:rsidP="00DD569A">
            <w:pPr>
              <w:pStyle w:val="a3"/>
              <w:ind w:leftChars="0" w:left="32"/>
              <w:rPr>
                <w:rFonts w:ascii="標楷體" w:eastAsia="標楷體" w:hAnsi="標楷體"/>
                <w:szCs w:val="24"/>
              </w:rPr>
            </w:pPr>
            <w:r w:rsidRPr="00280174">
              <w:rPr>
                <w:rFonts w:ascii="標楷體" w:eastAsia="標楷體" w:hAnsi="標楷體" w:hint="eastAsia"/>
                <w:szCs w:val="24"/>
              </w:rPr>
              <w:t>全球市值</w:t>
            </w:r>
          </w:p>
        </w:tc>
        <w:tc>
          <w:tcPr>
            <w:tcW w:w="1701" w:type="dxa"/>
            <w:shd w:val="clear" w:color="auto" w:fill="auto"/>
          </w:tcPr>
          <w:p w14:paraId="420564A7" w14:textId="77777777" w:rsidR="00DD569A" w:rsidRPr="00280174" w:rsidRDefault="00DD569A" w:rsidP="00DD569A">
            <w:pPr>
              <w:pStyle w:val="a3"/>
              <w:ind w:leftChars="0" w:left="32"/>
              <w:rPr>
                <w:rFonts w:ascii="標楷體" w:eastAsia="標楷體" w:hAnsi="標楷體"/>
                <w:sz w:val="22"/>
              </w:rPr>
            </w:pPr>
          </w:p>
        </w:tc>
        <w:tc>
          <w:tcPr>
            <w:tcW w:w="1134" w:type="dxa"/>
            <w:gridSpan w:val="2"/>
            <w:shd w:val="clear" w:color="auto" w:fill="auto"/>
          </w:tcPr>
          <w:p w14:paraId="63F32A51" w14:textId="77777777" w:rsidR="00DD569A" w:rsidRPr="00280174" w:rsidRDefault="00DD569A" w:rsidP="00DD569A">
            <w:pPr>
              <w:pStyle w:val="Default"/>
              <w:rPr>
                <w:rFonts w:ascii="標楷體" w:eastAsia="標楷體" w:hAnsi="標楷體"/>
                <w:color w:val="auto"/>
                <w:sz w:val="22"/>
                <w:szCs w:val="22"/>
              </w:rPr>
            </w:pPr>
            <w:r w:rsidRPr="00280174">
              <w:rPr>
                <w:rFonts w:ascii="標楷體" w:eastAsia="標楷體" w:hAnsi="標楷體"/>
                <w:color w:val="auto"/>
                <w:sz w:val="22"/>
                <w:szCs w:val="22"/>
              </w:rPr>
              <w:t>$2億元</w:t>
            </w:r>
          </w:p>
        </w:tc>
        <w:tc>
          <w:tcPr>
            <w:tcW w:w="1418" w:type="dxa"/>
            <w:gridSpan w:val="2"/>
            <w:shd w:val="clear" w:color="auto" w:fill="auto"/>
          </w:tcPr>
          <w:p w14:paraId="02AB427E" w14:textId="77777777" w:rsidR="00DD569A" w:rsidRPr="00280174" w:rsidRDefault="00DD569A" w:rsidP="00DD569A">
            <w:pPr>
              <w:pStyle w:val="a3"/>
              <w:spacing w:line="400" w:lineRule="exact"/>
              <w:rPr>
                <w:rFonts w:ascii="標楷體" w:eastAsia="標楷體" w:hAnsi="標楷體"/>
                <w:sz w:val="22"/>
              </w:rPr>
            </w:pPr>
          </w:p>
        </w:tc>
        <w:tc>
          <w:tcPr>
            <w:tcW w:w="1417" w:type="dxa"/>
            <w:gridSpan w:val="2"/>
          </w:tcPr>
          <w:p w14:paraId="7F227FCF" w14:textId="77777777" w:rsidR="00DD569A" w:rsidRPr="00280174" w:rsidRDefault="00DD569A" w:rsidP="00DD569A">
            <w:pPr>
              <w:pStyle w:val="a3"/>
              <w:spacing w:line="400" w:lineRule="exact"/>
              <w:rPr>
                <w:rFonts w:ascii="標楷體" w:eastAsia="標楷體" w:hAnsi="標楷體"/>
                <w:sz w:val="22"/>
              </w:rPr>
            </w:pPr>
          </w:p>
        </w:tc>
        <w:tc>
          <w:tcPr>
            <w:tcW w:w="1418" w:type="dxa"/>
          </w:tcPr>
          <w:p w14:paraId="698E3690" w14:textId="77777777" w:rsidR="00DD569A" w:rsidRPr="00280174" w:rsidRDefault="00DD569A" w:rsidP="00DD569A">
            <w:pPr>
              <w:pStyle w:val="Default"/>
              <w:rPr>
                <w:rFonts w:ascii="標楷體" w:eastAsia="標楷體" w:hAnsi="標楷體"/>
                <w:color w:val="auto"/>
                <w:sz w:val="22"/>
                <w:szCs w:val="22"/>
              </w:rPr>
            </w:pPr>
            <w:r w:rsidRPr="00280174">
              <w:rPr>
                <w:rFonts w:ascii="標楷體" w:eastAsia="標楷體" w:hAnsi="標楷體"/>
                <w:color w:val="auto"/>
                <w:sz w:val="22"/>
                <w:szCs w:val="22"/>
              </w:rPr>
              <w:t>$7,500萬元</w:t>
            </w:r>
          </w:p>
        </w:tc>
      </w:tr>
      <w:tr w:rsidR="00446D20" w:rsidRPr="00446D20" w14:paraId="12C9C94F" w14:textId="77777777" w:rsidTr="002B7A75">
        <w:tc>
          <w:tcPr>
            <w:tcW w:w="1432" w:type="dxa"/>
            <w:shd w:val="clear" w:color="auto" w:fill="FFF2CC" w:themeFill="accent4" w:themeFillTint="33"/>
            <w:vAlign w:val="center"/>
          </w:tcPr>
          <w:p w14:paraId="3F90D640" w14:textId="77777777" w:rsidR="00D403A4" w:rsidRPr="00280174" w:rsidRDefault="00D403A4" w:rsidP="00D403A4">
            <w:pPr>
              <w:pStyle w:val="a3"/>
              <w:ind w:leftChars="0" w:left="32"/>
              <w:rPr>
                <w:rFonts w:ascii="標楷體" w:eastAsia="標楷體" w:hAnsi="標楷體"/>
                <w:szCs w:val="24"/>
              </w:rPr>
            </w:pPr>
            <w:r w:rsidRPr="00280174">
              <w:rPr>
                <w:rFonts w:ascii="標楷體" w:eastAsia="標楷體" w:hAnsi="標楷體" w:hint="eastAsia"/>
                <w:szCs w:val="24"/>
              </w:rPr>
              <w:t>股東權益</w:t>
            </w:r>
          </w:p>
        </w:tc>
        <w:tc>
          <w:tcPr>
            <w:tcW w:w="1701" w:type="dxa"/>
            <w:shd w:val="clear" w:color="auto" w:fill="auto"/>
          </w:tcPr>
          <w:p w14:paraId="32781A43" w14:textId="77777777" w:rsidR="00D403A4" w:rsidRPr="00280174" w:rsidRDefault="00D403A4" w:rsidP="00F72CE0">
            <w:pPr>
              <w:pStyle w:val="a3"/>
              <w:ind w:leftChars="0" w:left="32"/>
              <w:rPr>
                <w:rFonts w:ascii="標楷體" w:eastAsia="標楷體" w:hAnsi="標楷體"/>
                <w:sz w:val="22"/>
              </w:rPr>
            </w:pPr>
          </w:p>
        </w:tc>
        <w:tc>
          <w:tcPr>
            <w:tcW w:w="1134" w:type="dxa"/>
            <w:gridSpan w:val="2"/>
            <w:shd w:val="clear" w:color="auto" w:fill="auto"/>
          </w:tcPr>
          <w:p w14:paraId="44943AFB" w14:textId="77777777" w:rsidR="00D403A4" w:rsidRPr="00280174" w:rsidRDefault="00D403A4" w:rsidP="00F72CE0">
            <w:pPr>
              <w:pStyle w:val="a3"/>
              <w:spacing w:line="400" w:lineRule="exact"/>
              <w:rPr>
                <w:rFonts w:ascii="標楷體" w:eastAsia="標楷體" w:hAnsi="標楷體"/>
                <w:sz w:val="22"/>
              </w:rPr>
            </w:pPr>
          </w:p>
        </w:tc>
        <w:tc>
          <w:tcPr>
            <w:tcW w:w="1418" w:type="dxa"/>
            <w:gridSpan w:val="2"/>
            <w:shd w:val="clear" w:color="auto" w:fill="auto"/>
          </w:tcPr>
          <w:p w14:paraId="05A78355" w14:textId="77777777" w:rsidR="00D403A4" w:rsidRPr="00280174" w:rsidRDefault="00F72CE0" w:rsidP="00F72CE0">
            <w:pPr>
              <w:pStyle w:val="Default"/>
              <w:rPr>
                <w:rFonts w:ascii="標楷體" w:eastAsia="標楷體" w:hAnsi="標楷體"/>
                <w:color w:val="auto"/>
                <w:sz w:val="22"/>
                <w:szCs w:val="22"/>
              </w:rPr>
            </w:pPr>
            <w:r w:rsidRPr="00280174">
              <w:rPr>
                <w:rFonts w:ascii="標楷體" w:eastAsia="標楷體" w:hAnsi="標楷體"/>
                <w:color w:val="auto"/>
                <w:sz w:val="22"/>
                <w:szCs w:val="22"/>
              </w:rPr>
              <w:t>$6,000萬元</w:t>
            </w:r>
          </w:p>
        </w:tc>
        <w:tc>
          <w:tcPr>
            <w:tcW w:w="1417" w:type="dxa"/>
            <w:gridSpan w:val="2"/>
          </w:tcPr>
          <w:p w14:paraId="066606AF" w14:textId="77777777" w:rsidR="00D403A4" w:rsidRPr="00280174" w:rsidRDefault="00D403A4" w:rsidP="00F72CE0">
            <w:pPr>
              <w:pStyle w:val="a3"/>
              <w:spacing w:line="400" w:lineRule="exact"/>
              <w:rPr>
                <w:rFonts w:ascii="標楷體" w:eastAsia="標楷體" w:hAnsi="標楷體"/>
                <w:sz w:val="22"/>
              </w:rPr>
            </w:pPr>
          </w:p>
        </w:tc>
        <w:tc>
          <w:tcPr>
            <w:tcW w:w="1418" w:type="dxa"/>
          </w:tcPr>
          <w:p w14:paraId="131B20E6" w14:textId="77777777" w:rsidR="00D403A4" w:rsidRPr="00280174" w:rsidRDefault="00D403A4" w:rsidP="00F72CE0">
            <w:pPr>
              <w:pStyle w:val="a3"/>
              <w:spacing w:line="400" w:lineRule="exact"/>
              <w:rPr>
                <w:rFonts w:ascii="標楷體" w:eastAsia="標楷體" w:hAnsi="標楷體"/>
                <w:sz w:val="22"/>
              </w:rPr>
            </w:pPr>
          </w:p>
        </w:tc>
      </w:tr>
      <w:tr w:rsidR="00446D20" w:rsidRPr="00446D20" w14:paraId="37BCC3FB" w14:textId="77777777" w:rsidTr="002B7A75">
        <w:tc>
          <w:tcPr>
            <w:tcW w:w="1432" w:type="dxa"/>
            <w:shd w:val="clear" w:color="auto" w:fill="FFF2CC" w:themeFill="accent4" w:themeFillTint="33"/>
            <w:vAlign w:val="center"/>
          </w:tcPr>
          <w:p w14:paraId="623CA68D" w14:textId="77777777" w:rsidR="00F72CE0" w:rsidRPr="00280174" w:rsidRDefault="00F72CE0" w:rsidP="00F72CE0">
            <w:pPr>
              <w:pStyle w:val="a3"/>
              <w:ind w:leftChars="0" w:left="32"/>
              <w:jc w:val="both"/>
              <w:rPr>
                <w:rFonts w:ascii="標楷體" w:eastAsia="標楷體" w:hAnsi="標楷體"/>
                <w:szCs w:val="24"/>
              </w:rPr>
            </w:pPr>
            <w:r w:rsidRPr="00280174">
              <w:rPr>
                <w:rFonts w:ascii="標楷體" w:eastAsia="標楷體" w:hAnsi="標楷體" w:hint="eastAsia"/>
                <w:szCs w:val="24"/>
              </w:rPr>
              <w:t>公開發行市值</w:t>
            </w:r>
          </w:p>
        </w:tc>
        <w:tc>
          <w:tcPr>
            <w:tcW w:w="1701" w:type="dxa"/>
            <w:shd w:val="clear" w:color="auto" w:fill="auto"/>
          </w:tcPr>
          <w:p w14:paraId="4BCE5AAB" w14:textId="77777777" w:rsidR="00F72CE0" w:rsidRPr="00280174" w:rsidRDefault="00F72CE0" w:rsidP="00F72CE0">
            <w:pPr>
              <w:pStyle w:val="a3"/>
              <w:ind w:leftChars="0" w:left="32"/>
              <w:rPr>
                <w:rFonts w:ascii="標楷體" w:eastAsia="標楷體" w:hAnsi="標楷體"/>
                <w:sz w:val="22"/>
              </w:rPr>
            </w:pPr>
            <w:r w:rsidRPr="00280174">
              <w:rPr>
                <w:rFonts w:ascii="標楷體" w:eastAsia="標楷體" w:hAnsi="標楷體" w:hint="eastAsia"/>
                <w:sz w:val="22"/>
              </w:rPr>
              <w:t>見下表</w:t>
            </w:r>
          </w:p>
        </w:tc>
        <w:tc>
          <w:tcPr>
            <w:tcW w:w="1134" w:type="dxa"/>
            <w:gridSpan w:val="2"/>
            <w:shd w:val="clear" w:color="auto" w:fill="auto"/>
          </w:tcPr>
          <w:p w14:paraId="46793E18" w14:textId="77777777" w:rsidR="00F72CE0" w:rsidRPr="00446D20" w:rsidRDefault="00F72CE0" w:rsidP="00F72CE0">
            <w:pPr>
              <w:rPr>
                <w:rFonts w:ascii="標楷體" w:eastAsia="標楷體" w:hAnsi="標楷體"/>
                <w:sz w:val="22"/>
              </w:rPr>
            </w:pPr>
            <w:r w:rsidRPr="00280174">
              <w:rPr>
                <w:rFonts w:ascii="標楷體" w:eastAsia="標楷體" w:hAnsi="標楷體" w:hint="eastAsia"/>
                <w:sz w:val="22"/>
              </w:rPr>
              <w:t>見下表</w:t>
            </w:r>
          </w:p>
        </w:tc>
        <w:tc>
          <w:tcPr>
            <w:tcW w:w="1418" w:type="dxa"/>
            <w:gridSpan w:val="2"/>
            <w:shd w:val="clear" w:color="auto" w:fill="auto"/>
          </w:tcPr>
          <w:p w14:paraId="344FEEBE" w14:textId="77777777" w:rsidR="00F72CE0" w:rsidRPr="00446D20" w:rsidRDefault="00F72CE0" w:rsidP="00F72CE0">
            <w:pPr>
              <w:rPr>
                <w:rFonts w:ascii="標楷體" w:eastAsia="標楷體" w:hAnsi="標楷體"/>
                <w:sz w:val="22"/>
              </w:rPr>
            </w:pPr>
            <w:r w:rsidRPr="00280174">
              <w:rPr>
                <w:rFonts w:ascii="標楷體" w:eastAsia="標楷體" w:hAnsi="標楷體" w:hint="eastAsia"/>
                <w:sz w:val="22"/>
              </w:rPr>
              <w:t>見下表</w:t>
            </w:r>
          </w:p>
        </w:tc>
        <w:tc>
          <w:tcPr>
            <w:tcW w:w="1417" w:type="dxa"/>
            <w:gridSpan w:val="2"/>
          </w:tcPr>
          <w:p w14:paraId="7986C88F" w14:textId="77777777" w:rsidR="00F72CE0" w:rsidRPr="00446D20" w:rsidRDefault="00F72CE0" w:rsidP="00F72CE0">
            <w:pPr>
              <w:rPr>
                <w:rFonts w:ascii="標楷體" w:eastAsia="標楷體" w:hAnsi="標楷體"/>
                <w:sz w:val="22"/>
              </w:rPr>
            </w:pPr>
            <w:r w:rsidRPr="00280174">
              <w:rPr>
                <w:rFonts w:ascii="標楷體" w:eastAsia="標楷體" w:hAnsi="標楷體"/>
                <w:sz w:val="22"/>
              </w:rPr>
              <w:t>$</w:t>
            </w:r>
            <w:r w:rsidRPr="00446D20">
              <w:rPr>
                <w:rFonts w:ascii="標楷體" w:eastAsia="標楷體" w:hAnsi="標楷體"/>
                <w:sz w:val="22"/>
              </w:rPr>
              <w:t>6,0</w:t>
            </w:r>
            <w:r w:rsidRPr="00280174">
              <w:rPr>
                <w:rFonts w:ascii="標楷體" w:eastAsia="標楷體" w:hAnsi="標楷體"/>
                <w:sz w:val="22"/>
              </w:rPr>
              <w:t>00萬元</w:t>
            </w:r>
          </w:p>
        </w:tc>
        <w:tc>
          <w:tcPr>
            <w:tcW w:w="1418" w:type="dxa"/>
          </w:tcPr>
          <w:p w14:paraId="42C91879" w14:textId="77777777" w:rsidR="00F72CE0" w:rsidRPr="00446D20" w:rsidRDefault="00F72CE0" w:rsidP="00F72CE0">
            <w:pPr>
              <w:rPr>
                <w:rFonts w:ascii="標楷體" w:eastAsia="標楷體" w:hAnsi="標楷體"/>
                <w:sz w:val="22"/>
              </w:rPr>
            </w:pPr>
            <w:r w:rsidRPr="00280174">
              <w:rPr>
                <w:rFonts w:ascii="標楷體" w:eastAsia="標楷體" w:hAnsi="標楷體"/>
                <w:sz w:val="22"/>
              </w:rPr>
              <w:t>$</w:t>
            </w:r>
            <w:r w:rsidRPr="00446D20">
              <w:rPr>
                <w:rFonts w:ascii="標楷體" w:eastAsia="標楷體" w:hAnsi="標楷體"/>
                <w:sz w:val="22"/>
              </w:rPr>
              <w:t>6,0</w:t>
            </w:r>
            <w:r w:rsidRPr="00280174">
              <w:rPr>
                <w:rFonts w:ascii="標楷體" w:eastAsia="標楷體" w:hAnsi="標楷體"/>
                <w:sz w:val="22"/>
              </w:rPr>
              <w:t>00萬元</w:t>
            </w:r>
          </w:p>
        </w:tc>
      </w:tr>
      <w:tr w:rsidR="00446D20" w:rsidRPr="00446D20" w14:paraId="1658AC6F" w14:textId="77777777" w:rsidTr="00262F7F">
        <w:tc>
          <w:tcPr>
            <w:tcW w:w="8520" w:type="dxa"/>
            <w:gridSpan w:val="9"/>
            <w:tcBorders>
              <w:top w:val="nil"/>
              <w:left w:val="nil"/>
              <w:bottom w:val="single" w:sz="4" w:space="0" w:color="auto"/>
              <w:right w:val="nil"/>
            </w:tcBorders>
            <w:shd w:val="clear" w:color="auto" w:fill="auto"/>
          </w:tcPr>
          <w:p w14:paraId="5FB74ED8" w14:textId="77777777" w:rsidR="000809A6" w:rsidRPr="00280174" w:rsidRDefault="000809A6" w:rsidP="000809A6">
            <w:pPr>
              <w:spacing w:line="400" w:lineRule="exact"/>
              <w:jc w:val="both"/>
              <w:rPr>
                <w:rFonts w:ascii="標楷體" w:eastAsia="標楷體" w:hAnsi="標楷體"/>
                <w:szCs w:val="24"/>
              </w:rPr>
            </w:pPr>
            <w:r w:rsidRPr="00280174">
              <w:rPr>
                <w:rFonts w:ascii="標楷體" w:eastAsia="標楷體" w:hAnsi="標楷體" w:hint="eastAsia"/>
                <w:szCs w:val="24"/>
              </w:rPr>
              <w:t>需符合下表所有發行標準</w:t>
            </w:r>
            <w:r w:rsidR="007E1D2D" w:rsidRPr="00280174">
              <w:rPr>
                <w:rFonts w:ascii="標楷體" w:eastAsia="標楷體" w:hAnsi="標楷體"/>
                <w:szCs w:val="24"/>
              </w:rPr>
              <w:t>(單位:美元)</w:t>
            </w:r>
          </w:p>
        </w:tc>
      </w:tr>
      <w:tr w:rsidR="00446D20" w:rsidRPr="00446D20" w14:paraId="0F20C889" w14:textId="77777777" w:rsidTr="002B7A75">
        <w:tc>
          <w:tcPr>
            <w:tcW w:w="1432" w:type="dxa"/>
            <w:tcBorders>
              <w:top w:val="single" w:sz="4" w:space="0" w:color="auto"/>
            </w:tcBorders>
            <w:shd w:val="clear" w:color="auto" w:fill="FFF2CC" w:themeFill="accent4" w:themeFillTint="33"/>
          </w:tcPr>
          <w:p w14:paraId="62DBCA61" w14:textId="77777777" w:rsidR="000809A6" w:rsidRPr="00280174" w:rsidRDefault="000809A6" w:rsidP="000809A6">
            <w:pPr>
              <w:pStyle w:val="a3"/>
              <w:ind w:leftChars="0" w:left="32"/>
              <w:jc w:val="both"/>
              <w:rPr>
                <w:rFonts w:ascii="標楷體" w:eastAsia="標楷體" w:hAnsi="標楷體"/>
                <w:szCs w:val="24"/>
              </w:rPr>
            </w:pPr>
          </w:p>
        </w:tc>
        <w:tc>
          <w:tcPr>
            <w:tcW w:w="1985" w:type="dxa"/>
            <w:gridSpan w:val="2"/>
            <w:tcBorders>
              <w:top w:val="single" w:sz="4" w:space="0" w:color="auto"/>
            </w:tcBorders>
            <w:shd w:val="clear" w:color="auto" w:fill="FFF2CC" w:themeFill="accent4" w:themeFillTint="33"/>
          </w:tcPr>
          <w:p w14:paraId="24EFE3F3" w14:textId="77777777" w:rsidR="000809A6" w:rsidRPr="00280174" w:rsidRDefault="000809A6" w:rsidP="0034066A">
            <w:pPr>
              <w:pStyle w:val="a3"/>
              <w:spacing w:line="320" w:lineRule="exact"/>
              <w:ind w:leftChars="0" w:left="34"/>
              <w:jc w:val="both"/>
              <w:rPr>
                <w:rFonts w:ascii="標楷體" w:eastAsia="標楷體" w:hAnsi="標楷體"/>
                <w:szCs w:val="24"/>
              </w:rPr>
            </w:pPr>
            <w:r w:rsidRPr="00280174">
              <w:rPr>
                <w:rFonts w:ascii="標楷體" w:eastAsia="標楷體" w:hAnsi="標楷體" w:hint="eastAsia"/>
                <w:szCs w:val="24"/>
              </w:rPr>
              <w:t>首次公開發行、資產分割、權益分割</w:t>
            </w:r>
          </w:p>
        </w:tc>
        <w:tc>
          <w:tcPr>
            <w:tcW w:w="3685" w:type="dxa"/>
            <w:gridSpan w:val="5"/>
            <w:tcBorders>
              <w:top w:val="single" w:sz="4" w:space="0" w:color="auto"/>
            </w:tcBorders>
            <w:shd w:val="clear" w:color="auto" w:fill="FFF2CC" w:themeFill="accent4" w:themeFillTint="33"/>
            <w:vAlign w:val="center"/>
          </w:tcPr>
          <w:p w14:paraId="2208ACA8" w14:textId="77777777" w:rsidR="000809A6" w:rsidRPr="00280174" w:rsidRDefault="000809A6" w:rsidP="000809A6">
            <w:pPr>
              <w:pStyle w:val="a3"/>
              <w:ind w:leftChars="0" w:left="32"/>
              <w:jc w:val="center"/>
              <w:rPr>
                <w:rFonts w:ascii="標楷體" w:eastAsia="標楷體" w:hAnsi="標楷體"/>
                <w:szCs w:val="24"/>
              </w:rPr>
            </w:pPr>
            <w:r w:rsidRPr="00280174">
              <w:rPr>
                <w:rFonts w:ascii="標楷體" w:eastAsia="標楷體" w:hAnsi="標楷體" w:hint="eastAsia"/>
                <w:szCs w:val="24"/>
              </w:rPr>
              <w:t>移轉或上市</w:t>
            </w:r>
          </w:p>
        </w:tc>
        <w:tc>
          <w:tcPr>
            <w:tcW w:w="1418" w:type="dxa"/>
            <w:tcBorders>
              <w:top w:val="single" w:sz="4" w:space="0" w:color="auto"/>
            </w:tcBorders>
            <w:shd w:val="clear" w:color="auto" w:fill="FFF2CC" w:themeFill="accent4" w:themeFillTint="33"/>
            <w:vAlign w:val="center"/>
          </w:tcPr>
          <w:p w14:paraId="41D47888" w14:textId="77777777" w:rsidR="000809A6" w:rsidRPr="00280174" w:rsidRDefault="000809A6" w:rsidP="000809A6">
            <w:pPr>
              <w:pStyle w:val="a3"/>
              <w:ind w:leftChars="0" w:left="32"/>
              <w:jc w:val="both"/>
              <w:rPr>
                <w:rFonts w:ascii="標楷體" w:eastAsia="標楷體" w:hAnsi="標楷體"/>
                <w:szCs w:val="24"/>
              </w:rPr>
            </w:pPr>
            <w:r w:rsidRPr="00280174">
              <w:rPr>
                <w:rFonts w:ascii="標楷體" w:eastAsia="標楷體" w:hAnsi="標楷體" w:hint="eastAsia"/>
                <w:szCs w:val="24"/>
              </w:rPr>
              <w:t>其他上市</w:t>
            </w:r>
          </w:p>
        </w:tc>
      </w:tr>
      <w:tr w:rsidR="00446D20" w:rsidRPr="00446D20" w14:paraId="5918E57E" w14:textId="77777777" w:rsidTr="002B7A75">
        <w:tc>
          <w:tcPr>
            <w:tcW w:w="1432" w:type="dxa"/>
            <w:shd w:val="clear" w:color="auto" w:fill="FFF2CC" w:themeFill="accent4" w:themeFillTint="33"/>
            <w:vAlign w:val="center"/>
          </w:tcPr>
          <w:p w14:paraId="77B9DC0D" w14:textId="77777777" w:rsidR="000809A6" w:rsidRPr="00280174" w:rsidRDefault="000809A6" w:rsidP="008059AE">
            <w:pPr>
              <w:pStyle w:val="a3"/>
              <w:ind w:leftChars="0" w:left="32"/>
              <w:rPr>
                <w:rFonts w:ascii="標楷體" w:eastAsia="標楷體" w:hAnsi="標楷體"/>
                <w:szCs w:val="24"/>
              </w:rPr>
            </w:pPr>
            <w:r w:rsidRPr="00280174">
              <w:rPr>
                <w:rFonts w:ascii="標楷體" w:eastAsia="標楷體" w:hAnsi="標楷體" w:hint="eastAsia"/>
                <w:szCs w:val="24"/>
              </w:rPr>
              <w:t>股東人數</w:t>
            </w:r>
          </w:p>
        </w:tc>
        <w:tc>
          <w:tcPr>
            <w:tcW w:w="1985" w:type="dxa"/>
            <w:gridSpan w:val="2"/>
            <w:shd w:val="clear" w:color="auto" w:fill="auto"/>
            <w:vAlign w:val="center"/>
          </w:tcPr>
          <w:p w14:paraId="303BC5FA" w14:textId="77777777" w:rsidR="007E1D2D" w:rsidRPr="00280174" w:rsidRDefault="000809A6" w:rsidP="000809A6">
            <w:pPr>
              <w:pStyle w:val="a3"/>
              <w:spacing w:line="320" w:lineRule="exact"/>
              <w:ind w:leftChars="0" w:left="34"/>
              <w:rPr>
                <w:rFonts w:ascii="標楷體" w:eastAsia="標楷體" w:hAnsi="標楷體"/>
                <w:sz w:val="22"/>
              </w:rPr>
            </w:pPr>
            <w:r w:rsidRPr="00280174">
              <w:rPr>
                <w:rFonts w:ascii="標楷體" w:eastAsia="標楷體" w:hAnsi="標楷體"/>
                <w:sz w:val="22"/>
              </w:rPr>
              <w:t>400人，</w:t>
            </w:r>
          </w:p>
          <w:p w14:paraId="0026C6FD" w14:textId="77777777" w:rsidR="000809A6" w:rsidRPr="00280174" w:rsidRDefault="000809A6" w:rsidP="000809A6">
            <w:pPr>
              <w:pStyle w:val="a3"/>
              <w:spacing w:line="320" w:lineRule="exact"/>
              <w:ind w:leftChars="0" w:left="34"/>
              <w:rPr>
                <w:rFonts w:ascii="標楷體" w:eastAsia="標楷體" w:hAnsi="標楷體"/>
                <w:sz w:val="22"/>
              </w:rPr>
            </w:pPr>
            <w:r w:rsidRPr="00280174">
              <w:rPr>
                <w:rFonts w:ascii="標楷體" w:eastAsia="標楷體" w:hAnsi="標楷體" w:hint="eastAsia"/>
                <w:sz w:val="22"/>
              </w:rPr>
              <w:t>每人</w:t>
            </w:r>
            <w:r w:rsidRPr="00280174">
              <w:rPr>
                <w:rFonts w:ascii="標楷體" w:eastAsia="標楷體" w:hAnsi="標楷體"/>
                <w:sz w:val="22"/>
              </w:rPr>
              <w:t>100股</w:t>
            </w:r>
          </w:p>
        </w:tc>
        <w:tc>
          <w:tcPr>
            <w:tcW w:w="1417" w:type="dxa"/>
            <w:gridSpan w:val="2"/>
            <w:shd w:val="clear" w:color="auto" w:fill="auto"/>
            <w:vAlign w:val="center"/>
          </w:tcPr>
          <w:p w14:paraId="6AAC901B" w14:textId="77777777" w:rsidR="007E1D2D" w:rsidRPr="00280174" w:rsidRDefault="000809A6" w:rsidP="000809A6">
            <w:pPr>
              <w:pStyle w:val="a3"/>
              <w:spacing w:line="320" w:lineRule="exact"/>
              <w:ind w:leftChars="0" w:left="34"/>
              <w:rPr>
                <w:rFonts w:ascii="標楷體" w:eastAsia="標楷體" w:hAnsi="標楷體"/>
                <w:sz w:val="22"/>
              </w:rPr>
            </w:pPr>
            <w:r w:rsidRPr="00280174">
              <w:rPr>
                <w:rFonts w:ascii="標楷體" w:eastAsia="標楷體" w:hAnsi="標楷體"/>
                <w:sz w:val="22"/>
              </w:rPr>
              <w:t>400人，</w:t>
            </w:r>
          </w:p>
          <w:p w14:paraId="79213E7D" w14:textId="77777777" w:rsidR="000809A6" w:rsidRPr="00280174" w:rsidRDefault="000809A6" w:rsidP="000809A6">
            <w:pPr>
              <w:pStyle w:val="a3"/>
              <w:spacing w:line="320" w:lineRule="exact"/>
              <w:ind w:leftChars="0" w:left="34"/>
              <w:rPr>
                <w:rFonts w:ascii="標楷體" w:eastAsia="標楷體" w:hAnsi="標楷體"/>
                <w:sz w:val="22"/>
              </w:rPr>
            </w:pPr>
            <w:r w:rsidRPr="00280174">
              <w:rPr>
                <w:rFonts w:ascii="標楷體" w:eastAsia="標楷體" w:hAnsi="標楷體" w:hint="eastAsia"/>
                <w:sz w:val="22"/>
              </w:rPr>
              <w:t>每人</w:t>
            </w:r>
            <w:r w:rsidRPr="00280174">
              <w:rPr>
                <w:rFonts w:ascii="標楷體" w:eastAsia="標楷體" w:hAnsi="標楷體"/>
                <w:sz w:val="22"/>
              </w:rPr>
              <w:t>100股</w:t>
            </w:r>
          </w:p>
        </w:tc>
        <w:tc>
          <w:tcPr>
            <w:tcW w:w="1134" w:type="dxa"/>
            <w:gridSpan w:val="2"/>
            <w:shd w:val="clear" w:color="auto" w:fill="auto"/>
            <w:vAlign w:val="center"/>
          </w:tcPr>
          <w:p w14:paraId="0B67321B" w14:textId="77777777" w:rsidR="000809A6" w:rsidRPr="00280174" w:rsidRDefault="000809A6" w:rsidP="000809A6">
            <w:pPr>
              <w:pStyle w:val="a3"/>
              <w:spacing w:line="320" w:lineRule="exact"/>
              <w:ind w:leftChars="0" w:left="34"/>
              <w:rPr>
                <w:rFonts w:ascii="標楷體" w:eastAsia="標楷體" w:hAnsi="標楷體"/>
                <w:sz w:val="22"/>
              </w:rPr>
            </w:pPr>
            <w:r w:rsidRPr="00280174">
              <w:rPr>
                <w:rFonts w:ascii="標楷體" w:eastAsia="標楷體" w:hAnsi="標楷體"/>
                <w:sz w:val="22"/>
              </w:rPr>
              <w:t>2,200人</w:t>
            </w:r>
          </w:p>
        </w:tc>
        <w:tc>
          <w:tcPr>
            <w:tcW w:w="1134" w:type="dxa"/>
            <w:vAlign w:val="center"/>
          </w:tcPr>
          <w:p w14:paraId="10F9F07B" w14:textId="77777777" w:rsidR="000809A6" w:rsidRPr="00280174" w:rsidRDefault="000809A6" w:rsidP="000809A6">
            <w:pPr>
              <w:pStyle w:val="a3"/>
              <w:spacing w:line="320" w:lineRule="exact"/>
              <w:ind w:leftChars="0" w:left="34"/>
              <w:rPr>
                <w:rFonts w:ascii="標楷體" w:eastAsia="標楷體" w:hAnsi="標楷體"/>
                <w:sz w:val="22"/>
              </w:rPr>
            </w:pPr>
            <w:r w:rsidRPr="00280174">
              <w:rPr>
                <w:rFonts w:ascii="標楷體" w:eastAsia="標楷體" w:hAnsi="標楷體"/>
                <w:sz w:val="22"/>
              </w:rPr>
              <w:t>500人</w:t>
            </w:r>
          </w:p>
        </w:tc>
        <w:tc>
          <w:tcPr>
            <w:tcW w:w="1418" w:type="dxa"/>
            <w:vAlign w:val="center"/>
          </w:tcPr>
          <w:p w14:paraId="5F8B5AC6" w14:textId="77777777" w:rsidR="007E1D2D" w:rsidRPr="00280174" w:rsidRDefault="000809A6" w:rsidP="000809A6">
            <w:pPr>
              <w:pStyle w:val="a3"/>
              <w:spacing w:line="320" w:lineRule="exact"/>
              <w:ind w:leftChars="0" w:left="34"/>
              <w:rPr>
                <w:rFonts w:ascii="標楷體" w:eastAsia="標楷體" w:hAnsi="標楷體"/>
                <w:sz w:val="22"/>
              </w:rPr>
            </w:pPr>
            <w:r w:rsidRPr="00280174">
              <w:rPr>
                <w:rFonts w:ascii="標楷體" w:eastAsia="標楷體" w:hAnsi="標楷體"/>
                <w:sz w:val="22"/>
              </w:rPr>
              <w:t>400人</w:t>
            </w:r>
            <w:r w:rsidR="007E1D2D" w:rsidRPr="00280174">
              <w:rPr>
                <w:rFonts w:ascii="標楷體" w:eastAsia="標楷體" w:hAnsi="標楷體" w:hint="eastAsia"/>
                <w:sz w:val="22"/>
              </w:rPr>
              <w:t>，</w:t>
            </w:r>
          </w:p>
          <w:p w14:paraId="002651B3" w14:textId="77777777" w:rsidR="000809A6" w:rsidRPr="00280174" w:rsidRDefault="000809A6" w:rsidP="000809A6">
            <w:pPr>
              <w:pStyle w:val="a3"/>
              <w:spacing w:line="320" w:lineRule="exact"/>
              <w:ind w:leftChars="0" w:left="34"/>
              <w:rPr>
                <w:rFonts w:ascii="標楷體" w:eastAsia="標楷體" w:hAnsi="標楷體"/>
                <w:sz w:val="22"/>
              </w:rPr>
            </w:pPr>
            <w:r w:rsidRPr="00280174">
              <w:rPr>
                <w:rFonts w:ascii="標楷體" w:eastAsia="標楷體" w:hAnsi="標楷體" w:hint="eastAsia"/>
                <w:sz w:val="22"/>
              </w:rPr>
              <w:t>每人</w:t>
            </w:r>
            <w:r w:rsidRPr="00280174">
              <w:rPr>
                <w:rFonts w:ascii="標楷體" w:eastAsia="標楷體" w:hAnsi="標楷體"/>
                <w:sz w:val="22"/>
              </w:rPr>
              <w:t>100股</w:t>
            </w:r>
          </w:p>
        </w:tc>
      </w:tr>
      <w:tr w:rsidR="00446D20" w:rsidRPr="00446D20" w14:paraId="0D9E1B06" w14:textId="77777777" w:rsidTr="002B7A75">
        <w:tc>
          <w:tcPr>
            <w:tcW w:w="1432" w:type="dxa"/>
            <w:shd w:val="clear" w:color="auto" w:fill="FFF2CC" w:themeFill="accent4" w:themeFillTint="33"/>
            <w:vAlign w:val="center"/>
          </w:tcPr>
          <w:p w14:paraId="2B28E5B9" w14:textId="77777777" w:rsidR="00F17729" w:rsidRPr="00280174" w:rsidRDefault="00F17729" w:rsidP="008059AE">
            <w:pPr>
              <w:pStyle w:val="a3"/>
              <w:ind w:leftChars="0" w:left="32"/>
              <w:rPr>
                <w:rFonts w:ascii="標楷體" w:eastAsia="標楷體" w:hAnsi="標楷體"/>
                <w:szCs w:val="24"/>
              </w:rPr>
            </w:pPr>
            <w:r w:rsidRPr="00280174">
              <w:rPr>
                <w:rFonts w:ascii="標楷體" w:eastAsia="標楷體" w:hAnsi="標楷體" w:hint="eastAsia"/>
                <w:szCs w:val="24"/>
              </w:rPr>
              <w:t>市面流通</w:t>
            </w:r>
          </w:p>
          <w:p w14:paraId="5B01AEFD" w14:textId="77777777" w:rsidR="00F17729" w:rsidRPr="00280174" w:rsidRDefault="00F17729" w:rsidP="008059AE">
            <w:pPr>
              <w:pStyle w:val="a3"/>
              <w:ind w:leftChars="0" w:left="32"/>
              <w:rPr>
                <w:rFonts w:ascii="標楷體" w:eastAsia="標楷體" w:hAnsi="標楷體"/>
                <w:szCs w:val="24"/>
              </w:rPr>
            </w:pPr>
            <w:r w:rsidRPr="00280174">
              <w:rPr>
                <w:rFonts w:ascii="標楷體" w:eastAsia="標楷體" w:hAnsi="標楷體" w:hint="eastAsia"/>
                <w:szCs w:val="24"/>
              </w:rPr>
              <w:t>股數</w:t>
            </w:r>
          </w:p>
        </w:tc>
        <w:tc>
          <w:tcPr>
            <w:tcW w:w="7088" w:type="dxa"/>
            <w:gridSpan w:val="8"/>
            <w:shd w:val="clear" w:color="auto" w:fill="auto"/>
            <w:vAlign w:val="center"/>
          </w:tcPr>
          <w:p w14:paraId="6AA3165F" w14:textId="77777777" w:rsidR="00F17729" w:rsidRPr="00280174" w:rsidRDefault="00F17729" w:rsidP="00F17729">
            <w:pPr>
              <w:pStyle w:val="a3"/>
              <w:ind w:leftChars="0" w:left="32"/>
              <w:jc w:val="center"/>
              <w:rPr>
                <w:rFonts w:ascii="標楷體" w:eastAsia="標楷體" w:hAnsi="標楷體"/>
                <w:sz w:val="22"/>
              </w:rPr>
            </w:pPr>
            <w:r w:rsidRPr="00280174">
              <w:rPr>
                <w:rFonts w:ascii="標楷體" w:eastAsia="標楷體" w:hAnsi="標楷體"/>
                <w:sz w:val="22"/>
              </w:rPr>
              <w:t>110萬股</w:t>
            </w:r>
          </w:p>
        </w:tc>
      </w:tr>
      <w:tr w:rsidR="00446D20" w:rsidRPr="00446D20" w14:paraId="6FA2BCF1" w14:textId="77777777" w:rsidTr="002B7A75">
        <w:tc>
          <w:tcPr>
            <w:tcW w:w="1432" w:type="dxa"/>
            <w:shd w:val="clear" w:color="auto" w:fill="FFF2CC" w:themeFill="accent4" w:themeFillTint="33"/>
            <w:vAlign w:val="center"/>
          </w:tcPr>
          <w:p w14:paraId="057F66DC" w14:textId="77777777" w:rsidR="00F17729" w:rsidRPr="00280174" w:rsidRDefault="00F17729" w:rsidP="008059AE">
            <w:pPr>
              <w:pStyle w:val="a3"/>
              <w:ind w:leftChars="0" w:left="32"/>
              <w:rPr>
                <w:rFonts w:ascii="標楷體" w:eastAsia="標楷體" w:hAnsi="標楷體"/>
                <w:szCs w:val="24"/>
              </w:rPr>
            </w:pPr>
            <w:r w:rsidRPr="00280174">
              <w:rPr>
                <w:rFonts w:ascii="標楷體" w:eastAsia="標楷體" w:hAnsi="標楷體" w:hint="eastAsia"/>
                <w:szCs w:val="24"/>
              </w:rPr>
              <w:t>公開發行市值</w:t>
            </w:r>
          </w:p>
        </w:tc>
        <w:tc>
          <w:tcPr>
            <w:tcW w:w="1985" w:type="dxa"/>
            <w:gridSpan w:val="2"/>
            <w:shd w:val="clear" w:color="auto" w:fill="auto"/>
            <w:vAlign w:val="center"/>
          </w:tcPr>
          <w:p w14:paraId="0399C9D0" w14:textId="77777777" w:rsidR="00F17729" w:rsidRPr="00280174" w:rsidRDefault="00F17729" w:rsidP="0034066A">
            <w:pPr>
              <w:pStyle w:val="a3"/>
              <w:ind w:leftChars="0" w:left="32"/>
              <w:jc w:val="center"/>
              <w:rPr>
                <w:rFonts w:ascii="標楷體" w:eastAsia="標楷體" w:hAnsi="標楷體"/>
                <w:sz w:val="22"/>
              </w:rPr>
            </w:pPr>
            <w:r w:rsidRPr="00280174">
              <w:rPr>
                <w:rFonts w:ascii="標楷體" w:eastAsia="標楷體" w:hAnsi="標楷體"/>
                <w:sz w:val="22"/>
              </w:rPr>
              <w:t>$4,000萬元</w:t>
            </w:r>
          </w:p>
        </w:tc>
        <w:tc>
          <w:tcPr>
            <w:tcW w:w="1417" w:type="dxa"/>
            <w:gridSpan w:val="2"/>
            <w:shd w:val="clear" w:color="auto" w:fill="auto"/>
            <w:vAlign w:val="center"/>
          </w:tcPr>
          <w:p w14:paraId="3DDFD368" w14:textId="77777777" w:rsidR="00F17729" w:rsidRPr="00280174" w:rsidRDefault="00F17729" w:rsidP="0034066A">
            <w:pPr>
              <w:pStyle w:val="Default"/>
              <w:jc w:val="center"/>
              <w:rPr>
                <w:rFonts w:ascii="標楷體" w:eastAsia="標楷體" w:hAnsi="標楷體"/>
                <w:color w:val="auto"/>
                <w:sz w:val="22"/>
                <w:szCs w:val="22"/>
              </w:rPr>
            </w:pPr>
            <w:r w:rsidRPr="00280174">
              <w:rPr>
                <w:rFonts w:ascii="標楷體" w:eastAsia="標楷體" w:hAnsi="標楷體"/>
                <w:color w:val="auto"/>
                <w:sz w:val="22"/>
                <w:szCs w:val="22"/>
              </w:rPr>
              <w:t>$1</w:t>
            </w:r>
            <w:r w:rsidRPr="00280174">
              <w:rPr>
                <w:rFonts w:ascii="標楷體" w:eastAsia="標楷體" w:hAnsi="標楷體" w:cs="標楷體" w:hint="eastAsia"/>
                <w:color w:val="auto"/>
                <w:sz w:val="22"/>
                <w:szCs w:val="22"/>
              </w:rPr>
              <w:t>億元</w:t>
            </w:r>
          </w:p>
        </w:tc>
        <w:tc>
          <w:tcPr>
            <w:tcW w:w="1134" w:type="dxa"/>
            <w:gridSpan w:val="2"/>
            <w:shd w:val="clear" w:color="auto" w:fill="auto"/>
            <w:vAlign w:val="center"/>
          </w:tcPr>
          <w:p w14:paraId="4EBE0204" w14:textId="77777777" w:rsidR="00F17729" w:rsidRPr="00446D20" w:rsidRDefault="00F17729" w:rsidP="0034066A">
            <w:pPr>
              <w:jc w:val="center"/>
              <w:rPr>
                <w:rFonts w:ascii="標楷體" w:eastAsia="標楷體" w:hAnsi="標楷體"/>
                <w:sz w:val="22"/>
              </w:rPr>
            </w:pPr>
            <w:r w:rsidRPr="00446D20">
              <w:rPr>
                <w:rFonts w:ascii="標楷體" w:eastAsia="標楷體" w:hAnsi="標楷體"/>
                <w:sz w:val="22"/>
              </w:rPr>
              <w:t>$1</w:t>
            </w:r>
            <w:r w:rsidRPr="00446D20">
              <w:rPr>
                <w:rFonts w:ascii="標楷體" w:eastAsia="標楷體" w:hAnsi="標楷體" w:cs="標楷體" w:hint="eastAsia"/>
                <w:sz w:val="22"/>
              </w:rPr>
              <w:t>億元</w:t>
            </w:r>
          </w:p>
        </w:tc>
        <w:tc>
          <w:tcPr>
            <w:tcW w:w="1134" w:type="dxa"/>
            <w:vAlign w:val="center"/>
          </w:tcPr>
          <w:p w14:paraId="6A6026FF" w14:textId="77777777" w:rsidR="00F17729" w:rsidRPr="00446D20" w:rsidRDefault="00F17729" w:rsidP="0034066A">
            <w:pPr>
              <w:jc w:val="center"/>
              <w:rPr>
                <w:rFonts w:ascii="標楷體" w:eastAsia="標楷體" w:hAnsi="標楷體"/>
                <w:sz w:val="22"/>
              </w:rPr>
            </w:pPr>
            <w:r w:rsidRPr="00446D20">
              <w:rPr>
                <w:rFonts w:ascii="標楷體" w:eastAsia="標楷體" w:hAnsi="標楷體"/>
                <w:sz w:val="22"/>
              </w:rPr>
              <w:t>$1</w:t>
            </w:r>
            <w:r w:rsidRPr="00446D20">
              <w:rPr>
                <w:rFonts w:ascii="標楷體" w:eastAsia="標楷體" w:hAnsi="標楷體" w:cs="標楷體" w:hint="eastAsia"/>
                <w:sz w:val="22"/>
              </w:rPr>
              <w:t>億元</w:t>
            </w:r>
          </w:p>
        </w:tc>
        <w:tc>
          <w:tcPr>
            <w:tcW w:w="1418" w:type="dxa"/>
            <w:vAlign w:val="center"/>
          </w:tcPr>
          <w:p w14:paraId="05C4F2C9" w14:textId="77777777" w:rsidR="00F17729" w:rsidRPr="00446D20" w:rsidRDefault="00F17729" w:rsidP="0034066A">
            <w:pPr>
              <w:jc w:val="center"/>
              <w:rPr>
                <w:rFonts w:ascii="標楷體" w:eastAsia="標楷體" w:hAnsi="標楷體"/>
                <w:sz w:val="22"/>
              </w:rPr>
            </w:pPr>
            <w:r w:rsidRPr="00446D20">
              <w:rPr>
                <w:rFonts w:ascii="標楷體" w:eastAsia="標楷體" w:hAnsi="標楷體"/>
                <w:sz w:val="22"/>
              </w:rPr>
              <w:t>$1</w:t>
            </w:r>
            <w:r w:rsidRPr="00446D20">
              <w:rPr>
                <w:rFonts w:ascii="標楷體" w:eastAsia="標楷體" w:hAnsi="標楷體" w:cs="標楷體" w:hint="eastAsia"/>
                <w:sz w:val="22"/>
              </w:rPr>
              <w:t>億元</w:t>
            </w:r>
          </w:p>
        </w:tc>
      </w:tr>
      <w:tr w:rsidR="00446D20" w:rsidRPr="00446D20" w14:paraId="0C15034D" w14:textId="77777777" w:rsidTr="002B7A75">
        <w:tc>
          <w:tcPr>
            <w:tcW w:w="1432" w:type="dxa"/>
            <w:shd w:val="clear" w:color="auto" w:fill="FFF2CC" w:themeFill="accent4" w:themeFillTint="33"/>
            <w:vAlign w:val="center"/>
          </w:tcPr>
          <w:p w14:paraId="51376508" w14:textId="77777777" w:rsidR="00F17729" w:rsidRPr="00280174" w:rsidRDefault="00F17729" w:rsidP="008059AE">
            <w:pPr>
              <w:pStyle w:val="a3"/>
              <w:ind w:leftChars="0" w:left="32"/>
              <w:rPr>
                <w:rFonts w:ascii="標楷體" w:eastAsia="標楷體" w:hAnsi="標楷體"/>
                <w:szCs w:val="24"/>
              </w:rPr>
            </w:pPr>
            <w:r w:rsidRPr="00280174">
              <w:rPr>
                <w:rFonts w:ascii="標楷體" w:eastAsia="標楷體" w:hAnsi="標楷體" w:hint="eastAsia"/>
                <w:szCs w:val="24"/>
              </w:rPr>
              <w:t>每股最低價</w:t>
            </w:r>
          </w:p>
        </w:tc>
        <w:tc>
          <w:tcPr>
            <w:tcW w:w="7088" w:type="dxa"/>
            <w:gridSpan w:val="8"/>
            <w:shd w:val="clear" w:color="auto" w:fill="auto"/>
            <w:vAlign w:val="center"/>
          </w:tcPr>
          <w:p w14:paraId="552BCAEF" w14:textId="77777777" w:rsidR="00F17729" w:rsidRPr="00280174" w:rsidRDefault="00F17729" w:rsidP="0034066A">
            <w:pPr>
              <w:pStyle w:val="a3"/>
              <w:ind w:leftChars="0" w:left="32"/>
              <w:jc w:val="center"/>
              <w:rPr>
                <w:rFonts w:ascii="標楷體" w:eastAsia="標楷體" w:hAnsi="標楷體"/>
                <w:sz w:val="22"/>
              </w:rPr>
            </w:pPr>
            <w:r w:rsidRPr="00280174">
              <w:rPr>
                <w:rFonts w:ascii="標楷體" w:eastAsia="標楷體" w:hAnsi="標楷體"/>
                <w:sz w:val="22"/>
              </w:rPr>
              <w:t>$4美元</w:t>
            </w:r>
          </w:p>
        </w:tc>
      </w:tr>
      <w:tr w:rsidR="00446D20" w:rsidRPr="00446D20" w14:paraId="3EEB3DF7" w14:textId="77777777" w:rsidTr="002B7A75">
        <w:tc>
          <w:tcPr>
            <w:tcW w:w="1432" w:type="dxa"/>
            <w:shd w:val="clear" w:color="auto" w:fill="FFF2CC" w:themeFill="accent4" w:themeFillTint="33"/>
            <w:vAlign w:val="center"/>
          </w:tcPr>
          <w:p w14:paraId="1D2C5799" w14:textId="77777777" w:rsidR="00F72CE0" w:rsidRPr="00280174" w:rsidRDefault="00F72CE0" w:rsidP="008059AE">
            <w:pPr>
              <w:pStyle w:val="a3"/>
              <w:ind w:leftChars="0" w:left="32"/>
              <w:rPr>
                <w:rFonts w:ascii="標楷體" w:eastAsia="標楷體" w:hAnsi="標楷體"/>
                <w:szCs w:val="24"/>
              </w:rPr>
            </w:pPr>
            <w:r w:rsidRPr="00280174">
              <w:rPr>
                <w:rFonts w:ascii="標楷體" w:eastAsia="標楷體" w:hAnsi="標楷體" w:hint="eastAsia"/>
                <w:szCs w:val="24"/>
              </w:rPr>
              <w:t>月均成交股數</w:t>
            </w:r>
          </w:p>
        </w:tc>
        <w:tc>
          <w:tcPr>
            <w:tcW w:w="1985" w:type="dxa"/>
            <w:gridSpan w:val="2"/>
            <w:shd w:val="clear" w:color="auto" w:fill="auto"/>
            <w:vAlign w:val="center"/>
          </w:tcPr>
          <w:p w14:paraId="49294C04" w14:textId="77777777" w:rsidR="00F72CE0" w:rsidRPr="00280174" w:rsidRDefault="00F72CE0" w:rsidP="0034066A">
            <w:pPr>
              <w:pStyle w:val="a3"/>
              <w:ind w:leftChars="0" w:left="32"/>
              <w:jc w:val="center"/>
              <w:rPr>
                <w:rFonts w:ascii="標楷體" w:eastAsia="標楷體" w:hAnsi="標楷體"/>
                <w:sz w:val="22"/>
              </w:rPr>
            </w:pPr>
          </w:p>
        </w:tc>
        <w:tc>
          <w:tcPr>
            <w:tcW w:w="1417" w:type="dxa"/>
            <w:gridSpan w:val="2"/>
            <w:shd w:val="clear" w:color="auto" w:fill="auto"/>
            <w:vAlign w:val="center"/>
          </w:tcPr>
          <w:p w14:paraId="50562193" w14:textId="77777777" w:rsidR="00F72CE0" w:rsidRPr="00280174" w:rsidRDefault="00F17729" w:rsidP="0034066A">
            <w:pPr>
              <w:pStyle w:val="a3"/>
              <w:ind w:leftChars="0" w:left="32"/>
              <w:jc w:val="center"/>
              <w:rPr>
                <w:rFonts w:ascii="標楷體" w:eastAsia="標楷體" w:hAnsi="標楷體"/>
                <w:sz w:val="22"/>
              </w:rPr>
            </w:pPr>
            <w:r w:rsidRPr="00280174">
              <w:rPr>
                <w:rFonts w:ascii="標楷體" w:eastAsia="標楷體" w:hAnsi="標楷體"/>
                <w:sz w:val="22"/>
              </w:rPr>
              <w:t>10</w:t>
            </w:r>
            <w:r w:rsidRPr="00280174">
              <w:rPr>
                <w:rFonts w:ascii="標楷體" w:eastAsia="標楷體" w:hAnsi="標楷體" w:hint="eastAsia"/>
                <w:sz w:val="22"/>
              </w:rPr>
              <w:t>萬股</w:t>
            </w:r>
          </w:p>
        </w:tc>
        <w:tc>
          <w:tcPr>
            <w:tcW w:w="1134" w:type="dxa"/>
            <w:gridSpan w:val="2"/>
            <w:shd w:val="clear" w:color="auto" w:fill="auto"/>
            <w:vAlign w:val="center"/>
          </w:tcPr>
          <w:p w14:paraId="1352E25E" w14:textId="77777777" w:rsidR="00F72CE0" w:rsidRPr="00280174" w:rsidRDefault="00F17729" w:rsidP="0034066A">
            <w:pPr>
              <w:pStyle w:val="a3"/>
              <w:ind w:leftChars="0" w:left="32"/>
              <w:jc w:val="center"/>
              <w:rPr>
                <w:rFonts w:ascii="標楷體" w:eastAsia="標楷體" w:hAnsi="標楷體"/>
                <w:sz w:val="22"/>
              </w:rPr>
            </w:pPr>
            <w:r w:rsidRPr="00280174">
              <w:rPr>
                <w:rFonts w:ascii="標楷體" w:eastAsia="標楷體" w:hAnsi="標楷體"/>
                <w:sz w:val="22"/>
              </w:rPr>
              <w:t>10</w:t>
            </w:r>
            <w:r w:rsidRPr="00280174">
              <w:rPr>
                <w:rFonts w:ascii="標楷體" w:eastAsia="標楷體" w:hAnsi="標楷體" w:hint="eastAsia"/>
                <w:sz w:val="22"/>
              </w:rPr>
              <w:t>萬股</w:t>
            </w:r>
          </w:p>
        </w:tc>
        <w:tc>
          <w:tcPr>
            <w:tcW w:w="1134" w:type="dxa"/>
            <w:vAlign w:val="center"/>
          </w:tcPr>
          <w:p w14:paraId="6DC2DB14" w14:textId="77777777" w:rsidR="00F72CE0" w:rsidRPr="00280174" w:rsidRDefault="00F17729" w:rsidP="0034066A">
            <w:pPr>
              <w:pStyle w:val="a3"/>
              <w:ind w:leftChars="0" w:left="32"/>
              <w:jc w:val="center"/>
              <w:rPr>
                <w:rFonts w:ascii="標楷體" w:eastAsia="標楷體" w:hAnsi="標楷體"/>
                <w:sz w:val="22"/>
              </w:rPr>
            </w:pPr>
            <w:r w:rsidRPr="00280174">
              <w:rPr>
                <w:rFonts w:ascii="標楷體" w:eastAsia="標楷體" w:hAnsi="標楷體"/>
                <w:sz w:val="22"/>
              </w:rPr>
              <w:t>100</w:t>
            </w:r>
            <w:r w:rsidRPr="00280174">
              <w:rPr>
                <w:rFonts w:ascii="標楷體" w:eastAsia="標楷體" w:hAnsi="標楷體" w:hint="eastAsia"/>
                <w:sz w:val="22"/>
              </w:rPr>
              <w:t>萬股</w:t>
            </w:r>
          </w:p>
        </w:tc>
        <w:tc>
          <w:tcPr>
            <w:tcW w:w="1418" w:type="dxa"/>
            <w:vAlign w:val="center"/>
          </w:tcPr>
          <w:p w14:paraId="675B918A" w14:textId="77777777" w:rsidR="00F72CE0" w:rsidRPr="00280174" w:rsidRDefault="00F72CE0" w:rsidP="000809A6">
            <w:pPr>
              <w:pStyle w:val="a3"/>
              <w:ind w:leftChars="0" w:left="32"/>
              <w:jc w:val="both"/>
              <w:rPr>
                <w:rFonts w:ascii="標楷體" w:eastAsia="標楷體" w:hAnsi="標楷體"/>
                <w:sz w:val="22"/>
              </w:rPr>
            </w:pPr>
          </w:p>
        </w:tc>
      </w:tr>
    </w:tbl>
    <w:p w14:paraId="61B4F69C" w14:textId="77777777" w:rsidR="00D403A4" w:rsidRPr="00280174" w:rsidRDefault="00D403A4" w:rsidP="008D134A">
      <w:pPr>
        <w:pStyle w:val="a3"/>
        <w:numPr>
          <w:ilvl w:val="0"/>
          <w:numId w:val="31"/>
        </w:numPr>
        <w:spacing w:line="400" w:lineRule="exact"/>
        <w:ind w:leftChars="0" w:left="1276" w:hanging="283"/>
        <w:jc w:val="both"/>
        <w:rPr>
          <w:rFonts w:ascii="標楷體" w:eastAsia="標楷體" w:hAnsi="標楷體"/>
          <w:szCs w:val="24"/>
        </w:rPr>
      </w:pPr>
      <w:r w:rsidRPr="00280174">
        <w:rPr>
          <w:rFonts w:ascii="標楷體" w:eastAsia="標楷體" w:hAnsi="標楷體" w:hint="eastAsia"/>
          <w:szCs w:val="24"/>
        </w:rPr>
        <w:t>非美國企業</w:t>
      </w:r>
    </w:p>
    <w:tbl>
      <w:tblPr>
        <w:tblStyle w:val="ac"/>
        <w:tblW w:w="8368" w:type="dxa"/>
        <w:tblInd w:w="416" w:type="dxa"/>
        <w:tblLook w:val="04A0" w:firstRow="1" w:lastRow="0" w:firstColumn="1" w:lastColumn="0" w:noHBand="0" w:noVBand="1"/>
      </w:tblPr>
      <w:tblGrid>
        <w:gridCol w:w="1564"/>
        <w:gridCol w:w="1783"/>
        <w:gridCol w:w="1902"/>
        <w:gridCol w:w="1848"/>
        <w:gridCol w:w="1271"/>
      </w:tblGrid>
      <w:tr w:rsidR="00446D20" w:rsidRPr="00446D20" w14:paraId="332864CC" w14:textId="77777777" w:rsidTr="002B7A75">
        <w:tc>
          <w:tcPr>
            <w:tcW w:w="8368" w:type="dxa"/>
            <w:gridSpan w:val="5"/>
            <w:tcBorders>
              <w:top w:val="nil"/>
              <w:left w:val="nil"/>
              <w:bottom w:val="single" w:sz="4" w:space="0" w:color="auto"/>
              <w:right w:val="nil"/>
            </w:tcBorders>
            <w:shd w:val="clear" w:color="auto" w:fill="auto"/>
          </w:tcPr>
          <w:p w14:paraId="76659C41" w14:textId="77777777" w:rsidR="008059AE" w:rsidRPr="00280174" w:rsidRDefault="008059AE" w:rsidP="008059AE">
            <w:pPr>
              <w:pStyle w:val="a3"/>
              <w:spacing w:line="320" w:lineRule="exact"/>
              <w:ind w:leftChars="0" w:left="34"/>
              <w:rPr>
                <w:rFonts w:ascii="標楷體" w:eastAsia="標楷體" w:hAnsi="標楷體"/>
                <w:szCs w:val="24"/>
              </w:rPr>
            </w:pPr>
            <w:r w:rsidRPr="00280174">
              <w:rPr>
                <w:rFonts w:ascii="標楷體" w:eastAsia="標楷體" w:hAnsi="標楷體" w:hint="eastAsia"/>
                <w:szCs w:val="24"/>
              </w:rPr>
              <w:t>須符合下表任一財務標準</w:t>
            </w:r>
            <w:r w:rsidRPr="00280174">
              <w:rPr>
                <w:rFonts w:ascii="標楷體" w:eastAsia="標楷體" w:hAnsi="標楷體"/>
                <w:szCs w:val="24"/>
              </w:rPr>
              <w:t>(單位:美元)</w:t>
            </w:r>
          </w:p>
        </w:tc>
      </w:tr>
      <w:tr w:rsidR="00446D20" w:rsidRPr="00446D20" w14:paraId="53585B9A" w14:textId="77777777" w:rsidTr="007C05B0">
        <w:tc>
          <w:tcPr>
            <w:tcW w:w="1564" w:type="dxa"/>
            <w:tcBorders>
              <w:top w:val="single" w:sz="4" w:space="0" w:color="auto"/>
              <w:bottom w:val="nil"/>
            </w:tcBorders>
            <w:shd w:val="clear" w:color="auto" w:fill="FFF2CC" w:themeFill="accent4" w:themeFillTint="33"/>
          </w:tcPr>
          <w:p w14:paraId="2FAFB144" w14:textId="77777777" w:rsidR="008059AE" w:rsidRPr="00280174" w:rsidRDefault="008059AE" w:rsidP="008059AE">
            <w:pPr>
              <w:pStyle w:val="a3"/>
              <w:ind w:leftChars="0" w:left="32"/>
              <w:rPr>
                <w:rFonts w:ascii="標楷體" w:eastAsia="標楷體" w:hAnsi="標楷體"/>
                <w:szCs w:val="24"/>
              </w:rPr>
            </w:pPr>
          </w:p>
        </w:tc>
        <w:tc>
          <w:tcPr>
            <w:tcW w:w="1783" w:type="dxa"/>
            <w:tcBorders>
              <w:top w:val="single" w:sz="4" w:space="0" w:color="auto"/>
              <w:bottom w:val="nil"/>
            </w:tcBorders>
            <w:shd w:val="clear" w:color="auto" w:fill="FFF2CC" w:themeFill="accent4" w:themeFillTint="33"/>
            <w:vAlign w:val="center"/>
          </w:tcPr>
          <w:p w14:paraId="0230384D" w14:textId="77777777" w:rsidR="008059AE" w:rsidRPr="00280174" w:rsidRDefault="008059AE" w:rsidP="008059AE">
            <w:pPr>
              <w:pStyle w:val="a3"/>
              <w:spacing w:line="320" w:lineRule="exact"/>
              <w:ind w:leftChars="0" w:left="34"/>
              <w:jc w:val="center"/>
              <w:rPr>
                <w:rFonts w:ascii="標楷體" w:eastAsia="標楷體" w:hAnsi="標楷體"/>
                <w:szCs w:val="24"/>
              </w:rPr>
            </w:pPr>
            <w:r w:rsidRPr="00280174">
              <w:rPr>
                <w:rFonts w:ascii="標楷體" w:eastAsia="標楷體" w:hAnsi="標楷體" w:hint="eastAsia"/>
                <w:szCs w:val="24"/>
              </w:rPr>
              <w:t>盈餘測試</w:t>
            </w:r>
          </w:p>
        </w:tc>
        <w:tc>
          <w:tcPr>
            <w:tcW w:w="1902" w:type="dxa"/>
            <w:tcBorders>
              <w:top w:val="single" w:sz="4" w:space="0" w:color="auto"/>
              <w:bottom w:val="nil"/>
            </w:tcBorders>
            <w:shd w:val="clear" w:color="auto" w:fill="FFF2CC" w:themeFill="accent4" w:themeFillTint="33"/>
            <w:vAlign w:val="center"/>
          </w:tcPr>
          <w:p w14:paraId="0EEC971A" w14:textId="77777777" w:rsidR="008059AE" w:rsidRPr="00280174" w:rsidRDefault="008059AE" w:rsidP="008059AE">
            <w:pPr>
              <w:pStyle w:val="a3"/>
              <w:spacing w:line="320" w:lineRule="exact"/>
              <w:ind w:leftChars="0" w:left="34"/>
              <w:jc w:val="center"/>
              <w:rPr>
                <w:rFonts w:ascii="標楷體" w:eastAsia="標楷體" w:hAnsi="標楷體"/>
                <w:szCs w:val="24"/>
              </w:rPr>
            </w:pPr>
            <w:r w:rsidRPr="00280174">
              <w:rPr>
                <w:rFonts w:ascii="標楷體" w:eastAsia="標楷體" w:hAnsi="標楷體" w:hint="eastAsia"/>
                <w:szCs w:val="24"/>
              </w:rPr>
              <w:t>價值</w:t>
            </w:r>
            <w:r w:rsidRPr="00280174">
              <w:rPr>
                <w:rFonts w:ascii="標楷體" w:eastAsia="標楷體" w:hAnsi="標楷體"/>
                <w:szCs w:val="24"/>
              </w:rPr>
              <w:t>/</w:t>
            </w:r>
            <w:r w:rsidRPr="00280174">
              <w:rPr>
                <w:rFonts w:ascii="標楷體" w:eastAsia="標楷體" w:hAnsi="標楷體" w:hint="eastAsia"/>
                <w:szCs w:val="24"/>
              </w:rPr>
              <w:t>現金流營收測試</w:t>
            </w:r>
          </w:p>
        </w:tc>
        <w:tc>
          <w:tcPr>
            <w:tcW w:w="1848" w:type="dxa"/>
            <w:tcBorders>
              <w:top w:val="single" w:sz="4" w:space="0" w:color="auto"/>
              <w:bottom w:val="nil"/>
            </w:tcBorders>
            <w:shd w:val="clear" w:color="auto" w:fill="FFF2CC" w:themeFill="accent4" w:themeFillTint="33"/>
            <w:vAlign w:val="center"/>
          </w:tcPr>
          <w:p w14:paraId="256D6B9C" w14:textId="77777777" w:rsidR="008059AE" w:rsidRPr="00280174" w:rsidRDefault="008059AE" w:rsidP="008059AE">
            <w:pPr>
              <w:pStyle w:val="a3"/>
              <w:spacing w:line="320" w:lineRule="exact"/>
              <w:ind w:leftChars="0" w:left="34"/>
              <w:jc w:val="center"/>
              <w:rPr>
                <w:rFonts w:ascii="標楷體" w:eastAsia="標楷體" w:hAnsi="標楷體"/>
                <w:szCs w:val="24"/>
              </w:rPr>
            </w:pPr>
            <w:r w:rsidRPr="00280174">
              <w:rPr>
                <w:rFonts w:ascii="標楷體" w:eastAsia="標楷體" w:hAnsi="標楷體" w:hint="eastAsia"/>
                <w:szCs w:val="24"/>
              </w:rPr>
              <w:t>純價值</w:t>
            </w:r>
            <w:r w:rsidRPr="00280174">
              <w:rPr>
                <w:rFonts w:ascii="標楷體" w:eastAsia="標楷體" w:hAnsi="標楷體"/>
                <w:szCs w:val="24"/>
              </w:rPr>
              <w:t>/營收測試</w:t>
            </w:r>
          </w:p>
        </w:tc>
        <w:tc>
          <w:tcPr>
            <w:tcW w:w="1271" w:type="dxa"/>
            <w:tcBorders>
              <w:top w:val="single" w:sz="4" w:space="0" w:color="auto"/>
              <w:bottom w:val="nil"/>
            </w:tcBorders>
            <w:shd w:val="clear" w:color="auto" w:fill="FFF2CC" w:themeFill="accent4" w:themeFillTint="33"/>
            <w:vAlign w:val="center"/>
          </w:tcPr>
          <w:p w14:paraId="71C5FBC3" w14:textId="77777777" w:rsidR="008059AE" w:rsidRPr="00280174" w:rsidRDefault="008059AE" w:rsidP="008059AE">
            <w:pPr>
              <w:pStyle w:val="a3"/>
              <w:spacing w:line="320" w:lineRule="exact"/>
              <w:ind w:leftChars="0" w:left="34"/>
              <w:jc w:val="center"/>
              <w:rPr>
                <w:rFonts w:ascii="標楷體" w:eastAsia="標楷體" w:hAnsi="標楷體"/>
                <w:szCs w:val="24"/>
              </w:rPr>
            </w:pPr>
            <w:r w:rsidRPr="00280174">
              <w:rPr>
                <w:rFonts w:ascii="標楷體" w:eastAsia="標楷體" w:hAnsi="標楷體" w:hint="eastAsia"/>
                <w:szCs w:val="24"/>
              </w:rPr>
              <w:t>子公司測試</w:t>
            </w:r>
          </w:p>
        </w:tc>
      </w:tr>
      <w:tr w:rsidR="00446D20" w:rsidRPr="00446D20" w14:paraId="0FB6D139" w14:textId="77777777" w:rsidTr="007C05B0">
        <w:tc>
          <w:tcPr>
            <w:tcW w:w="1564" w:type="dxa"/>
            <w:shd w:val="clear" w:color="auto" w:fill="FFF2CC" w:themeFill="accent4" w:themeFillTint="33"/>
          </w:tcPr>
          <w:p w14:paraId="7FBF1535" w14:textId="77777777" w:rsidR="008059AE" w:rsidRPr="00280174" w:rsidRDefault="008059AE" w:rsidP="000809A6">
            <w:pPr>
              <w:pStyle w:val="a3"/>
              <w:ind w:leftChars="0" w:left="32"/>
              <w:rPr>
                <w:rFonts w:ascii="標楷體" w:eastAsia="標楷體" w:hAnsi="標楷體"/>
                <w:szCs w:val="24"/>
              </w:rPr>
            </w:pPr>
            <w:r w:rsidRPr="00280174">
              <w:rPr>
                <w:rFonts w:ascii="標楷體" w:eastAsia="標楷體" w:hAnsi="標楷體" w:hint="eastAsia"/>
                <w:szCs w:val="24"/>
              </w:rPr>
              <w:t>調整後稅前收入</w:t>
            </w:r>
          </w:p>
        </w:tc>
        <w:tc>
          <w:tcPr>
            <w:tcW w:w="1783" w:type="dxa"/>
            <w:shd w:val="clear" w:color="auto" w:fill="auto"/>
          </w:tcPr>
          <w:p w14:paraId="609D9288" w14:textId="77777777" w:rsidR="008059AE" w:rsidRPr="00280174" w:rsidRDefault="008059AE" w:rsidP="0069675E">
            <w:pPr>
              <w:pStyle w:val="a3"/>
              <w:spacing w:line="320" w:lineRule="exact"/>
              <w:ind w:leftChars="0" w:left="34"/>
              <w:rPr>
                <w:rFonts w:ascii="標楷體" w:eastAsia="標楷體" w:hAnsi="標楷體"/>
                <w:sz w:val="22"/>
              </w:rPr>
            </w:pPr>
            <w:r w:rsidRPr="00280174">
              <w:rPr>
                <w:rFonts w:ascii="標楷體" w:eastAsia="標楷體" w:hAnsi="標楷體" w:hint="eastAsia"/>
                <w:sz w:val="22"/>
              </w:rPr>
              <w:t>近</w:t>
            </w:r>
            <w:r w:rsidRPr="00280174">
              <w:rPr>
                <w:rFonts w:ascii="標楷體" w:eastAsia="標楷體" w:hAnsi="標楷體"/>
                <w:sz w:val="22"/>
              </w:rPr>
              <w:t>3年總和達</w:t>
            </w:r>
          </w:p>
          <w:p w14:paraId="180B440D" w14:textId="77777777" w:rsidR="008059AE" w:rsidRPr="00280174" w:rsidRDefault="008059AE" w:rsidP="0069675E">
            <w:pPr>
              <w:pStyle w:val="a3"/>
              <w:spacing w:line="320" w:lineRule="exact"/>
              <w:ind w:leftChars="0" w:left="34"/>
              <w:rPr>
                <w:rFonts w:ascii="標楷體" w:eastAsia="標楷體" w:hAnsi="標楷體"/>
                <w:sz w:val="22"/>
              </w:rPr>
            </w:pPr>
            <w:r w:rsidRPr="00280174">
              <w:rPr>
                <w:rFonts w:ascii="標楷體" w:eastAsia="標楷體" w:hAnsi="標楷體"/>
                <w:sz w:val="22"/>
              </w:rPr>
              <w:t>$1億元；近2年均達$ 2,500萬元</w:t>
            </w:r>
          </w:p>
        </w:tc>
        <w:tc>
          <w:tcPr>
            <w:tcW w:w="1902" w:type="dxa"/>
            <w:shd w:val="clear" w:color="auto" w:fill="auto"/>
          </w:tcPr>
          <w:p w14:paraId="033E55A2" w14:textId="77777777" w:rsidR="008059AE" w:rsidRPr="00280174" w:rsidRDefault="008059AE" w:rsidP="0069675E">
            <w:pPr>
              <w:pStyle w:val="a3"/>
              <w:spacing w:line="400" w:lineRule="exact"/>
              <w:rPr>
                <w:rFonts w:ascii="標楷體" w:eastAsia="標楷體" w:hAnsi="標楷體"/>
                <w:szCs w:val="24"/>
              </w:rPr>
            </w:pPr>
          </w:p>
        </w:tc>
        <w:tc>
          <w:tcPr>
            <w:tcW w:w="1848" w:type="dxa"/>
            <w:shd w:val="clear" w:color="auto" w:fill="auto"/>
          </w:tcPr>
          <w:p w14:paraId="0967D017" w14:textId="77777777" w:rsidR="008059AE" w:rsidRPr="00280174" w:rsidRDefault="008059AE" w:rsidP="0069675E">
            <w:pPr>
              <w:pStyle w:val="a3"/>
              <w:spacing w:line="400" w:lineRule="exact"/>
              <w:jc w:val="center"/>
              <w:rPr>
                <w:rFonts w:ascii="標楷體" w:eastAsia="標楷體" w:hAnsi="標楷體"/>
                <w:szCs w:val="24"/>
              </w:rPr>
            </w:pPr>
          </w:p>
        </w:tc>
        <w:tc>
          <w:tcPr>
            <w:tcW w:w="1271" w:type="dxa"/>
          </w:tcPr>
          <w:p w14:paraId="6EA6CA96" w14:textId="77777777" w:rsidR="008059AE" w:rsidRPr="00280174" w:rsidRDefault="008059AE" w:rsidP="0069675E">
            <w:pPr>
              <w:pStyle w:val="a3"/>
              <w:spacing w:line="400" w:lineRule="exact"/>
              <w:jc w:val="center"/>
              <w:rPr>
                <w:rFonts w:ascii="標楷體" w:eastAsia="標楷體" w:hAnsi="標楷體"/>
                <w:szCs w:val="24"/>
              </w:rPr>
            </w:pPr>
          </w:p>
        </w:tc>
      </w:tr>
      <w:tr w:rsidR="00446D20" w:rsidRPr="00446D20" w14:paraId="2C8E4E26" w14:textId="77777777" w:rsidTr="007C05B0">
        <w:tc>
          <w:tcPr>
            <w:tcW w:w="1564" w:type="dxa"/>
            <w:shd w:val="clear" w:color="auto" w:fill="FFF2CC" w:themeFill="accent4" w:themeFillTint="33"/>
          </w:tcPr>
          <w:p w14:paraId="73854242" w14:textId="77777777" w:rsidR="008059AE" w:rsidRPr="00280174" w:rsidRDefault="008059AE" w:rsidP="000809A6">
            <w:pPr>
              <w:pStyle w:val="a3"/>
              <w:ind w:leftChars="0" w:left="32"/>
              <w:rPr>
                <w:rFonts w:ascii="標楷體" w:eastAsia="標楷體" w:hAnsi="標楷體"/>
                <w:szCs w:val="24"/>
              </w:rPr>
            </w:pPr>
            <w:r w:rsidRPr="00280174">
              <w:rPr>
                <w:rFonts w:ascii="標楷體" w:eastAsia="標楷體" w:hAnsi="標楷體" w:hint="eastAsia"/>
                <w:szCs w:val="24"/>
              </w:rPr>
              <w:t>調整後現金流</w:t>
            </w:r>
          </w:p>
        </w:tc>
        <w:tc>
          <w:tcPr>
            <w:tcW w:w="1783" w:type="dxa"/>
            <w:shd w:val="clear" w:color="auto" w:fill="auto"/>
          </w:tcPr>
          <w:p w14:paraId="5A4BD3EA" w14:textId="77777777" w:rsidR="008059AE" w:rsidRPr="00280174" w:rsidRDefault="008059AE" w:rsidP="0069675E">
            <w:pPr>
              <w:pStyle w:val="a3"/>
              <w:spacing w:line="400" w:lineRule="exact"/>
              <w:rPr>
                <w:rFonts w:ascii="標楷體" w:eastAsia="標楷體" w:hAnsi="標楷體"/>
                <w:szCs w:val="24"/>
              </w:rPr>
            </w:pPr>
          </w:p>
        </w:tc>
        <w:tc>
          <w:tcPr>
            <w:tcW w:w="1902" w:type="dxa"/>
            <w:shd w:val="clear" w:color="auto" w:fill="auto"/>
          </w:tcPr>
          <w:p w14:paraId="2A0D8E40" w14:textId="77777777" w:rsidR="008059AE" w:rsidRPr="00280174" w:rsidRDefault="008059AE" w:rsidP="0069675E">
            <w:pPr>
              <w:pStyle w:val="a3"/>
              <w:spacing w:line="320" w:lineRule="exact"/>
              <w:ind w:leftChars="0" w:left="34"/>
              <w:rPr>
                <w:rFonts w:ascii="標楷體" w:eastAsia="標楷體" w:hAnsi="標楷體"/>
                <w:sz w:val="22"/>
              </w:rPr>
            </w:pPr>
            <w:r w:rsidRPr="00280174">
              <w:rPr>
                <w:rFonts w:ascii="標楷體" w:eastAsia="標楷體" w:hAnsi="標楷體" w:hint="eastAsia"/>
                <w:sz w:val="22"/>
              </w:rPr>
              <w:t>近</w:t>
            </w:r>
            <w:r w:rsidRPr="00280174">
              <w:rPr>
                <w:rFonts w:ascii="標楷體" w:eastAsia="標楷體" w:hAnsi="標楷體"/>
                <w:sz w:val="22"/>
              </w:rPr>
              <w:t>3年總和達</w:t>
            </w:r>
          </w:p>
          <w:p w14:paraId="651709B6" w14:textId="77777777" w:rsidR="008059AE" w:rsidRPr="00280174" w:rsidRDefault="0069675E" w:rsidP="0069675E">
            <w:pPr>
              <w:pStyle w:val="a3"/>
              <w:spacing w:line="320" w:lineRule="exact"/>
              <w:ind w:leftChars="0" w:left="34"/>
              <w:rPr>
                <w:rFonts w:ascii="標楷體" w:eastAsia="標楷體" w:hAnsi="標楷體"/>
                <w:sz w:val="22"/>
              </w:rPr>
            </w:pPr>
            <w:r w:rsidRPr="00280174">
              <w:rPr>
                <w:rFonts w:ascii="標楷體" w:eastAsia="標楷體" w:hAnsi="標楷體"/>
                <w:sz w:val="22"/>
              </w:rPr>
              <w:t>$</w:t>
            </w:r>
            <w:r w:rsidR="008059AE" w:rsidRPr="00280174">
              <w:rPr>
                <w:rFonts w:ascii="標楷體" w:eastAsia="標楷體" w:hAnsi="標楷體"/>
                <w:sz w:val="22"/>
              </w:rPr>
              <w:t>1億元；近2年均達</w:t>
            </w:r>
            <w:r w:rsidRPr="00280174">
              <w:rPr>
                <w:rFonts w:ascii="標楷體" w:eastAsia="標楷體" w:hAnsi="標楷體"/>
                <w:sz w:val="22"/>
              </w:rPr>
              <w:t>$</w:t>
            </w:r>
            <w:r w:rsidR="008059AE" w:rsidRPr="00280174">
              <w:rPr>
                <w:rFonts w:ascii="標楷體" w:eastAsia="標楷體" w:hAnsi="標楷體"/>
                <w:sz w:val="22"/>
              </w:rPr>
              <w:t xml:space="preserve"> 2,500萬元</w:t>
            </w:r>
          </w:p>
        </w:tc>
        <w:tc>
          <w:tcPr>
            <w:tcW w:w="1848" w:type="dxa"/>
            <w:shd w:val="clear" w:color="auto" w:fill="auto"/>
          </w:tcPr>
          <w:p w14:paraId="3FDC6A80" w14:textId="77777777" w:rsidR="008059AE" w:rsidRPr="00280174" w:rsidRDefault="008059AE" w:rsidP="0069675E">
            <w:pPr>
              <w:pStyle w:val="a3"/>
              <w:spacing w:line="400" w:lineRule="exact"/>
              <w:jc w:val="center"/>
              <w:rPr>
                <w:rFonts w:ascii="標楷體" w:eastAsia="標楷體" w:hAnsi="標楷體"/>
                <w:szCs w:val="24"/>
              </w:rPr>
            </w:pPr>
          </w:p>
        </w:tc>
        <w:tc>
          <w:tcPr>
            <w:tcW w:w="1271" w:type="dxa"/>
          </w:tcPr>
          <w:p w14:paraId="05EE931C" w14:textId="77777777" w:rsidR="008059AE" w:rsidRPr="00280174" w:rsidRDefault="008059AE" w:rsidP="0069675E">
            <w:pPr>
              <w:pStyle w:val="a3"/>
              <w:spacing w:line="400" w:lineRule="exact"/>
              <w:jc w:val="center"/>
              <w:rPr>
                <w:rFonts w:ascii="標楷體" w:eastAsia="標楷體" w:hAnsi="標楷體"/>
                <w:szCs w:val="24"/>
              </w:rPr>
            </w:pPr>
          </w:p>
        </w:tc>
      </w:tr>
      <w:tr w:rsidR="00446D20" w:rsidRPr="00446D20" w14:paraId="5BDC678B" w14:textId="77777777" w:rsidTr="007C05B0">
        <w:tc>
          <w:tcPr>
            <w:tcW w:w="1564" w:type="dxa"/>
            <w:shd w:val="clear" w:color="auto" w:fill="FFF2CC" w:themeFill="accent4" w:themeFillTint="33"/>
          </w:tcPr>
          <w:p w14:paraId="6A58CB63" w14:textId="77777777" w:rsidR="008059AE" w:rsidRPr="00280174" w:rsidRDefault="008059AE" w:rsidP="000809A6">
            <w:pPr>
              <w:pStyle w:val="a3"/>
              <w:ind w:leftChars="0" w:left="32"/>
              <w:jc w:val="both"/>
              <w:rPr>
                <w:rFonts w:ascii="標楷體" w:eastAsia="標楷體" w:hAnsi="標楷體"/>
                <w:szCs w:val="24"/>
              </w:rPr>
            </w:pPr>
            <w:r w:rsidRPr="00280174">
              <w:rPr>
                <w:rFonts w:ascii="標楷體" w:eastAsia="標楷體" w:hAnsi="標楷體" w:hint="eastAsia"/>
                <w:szCs w:val="24"/>
              </w:rPr>
              <w:t>全球市值</w:t>
            </w:r>
          </w:p>
        </w:tc>
        <w:tc>
          <w:tcPr>
            <w:tcW w:w="1783" w:type="dxa"/>
            <w:shd w:val="clear" w:color="auto" w:fill="auto"/>
          </w:tcPr>
          <w:p w14:paraId="6B7F8F05" w14:textId="77777777" w:rsidR="008059AE" w:rsidRPr="00280174" w:rsidRDefault="008059AE" w:rsidP="0069675E">
            <w:pPr>
              <w:pStyle w:val="a3"/>
              <w:spacing w:line="400" w:lineRule="exact"/>
              <w:jc w:val="center"/>
              <w:rPr>
                <w:rFonts w:ascii="標楷體" w:eastAsia="標楷體" w:hAnsi="標楷體"/>
                <w:szCs w:val="24"/>
              </w:rPr>
            </w:pPr>
          </w:p>
        </w:tc>
        <w:tc>
          <w:tcPr>
            <w:tcW w:w="1902" w:type="dxa"/>
            <w:shd w:val="clear" w:color="auto" w:fill="auto"/>
          </w:tcPr>
          <w:p w14:paraId="179EAEE7" w14:textId="77777777" w:rsidR="008059AE" w:rsidRPr="00280174" w:rsidRDefault="008059AE" w:rsidP="0069675E">
            <w:pPr>
              <w:pStyle w:val="a3"/>
              <w:spacing w:line="320" w:lineRule="exact"/>
              <w:ind w:leftChars="0" w:left="34"/>
              <w:jc w:val="center"/>
              <w:rPr>
                <w:rFonts w:ascii="標楷體" w:eastAsia="標楷體" w:hAnsi="標楷體"/>
                <w:sz w:val="22"/>
              </w:rPr>
            </w:pPr>
            <w:r w:rsidRPr="00280174">
              <w:rPr>
                <w:rFonts w:ascii="標楷體" w:eastAsia="標楷體" w:hAnsi="標楷體"/>
                <w:sz w:val="22"/>
              </w:rPr>
              <w:t>$5億元</w:t>
            </w:r>
          </w:p>
        </w:tc>
        <w:tc>
          <w:tcPr>
            <w:tcW w:w="1848" w:type="dxa"/>
            <w:shd w:val="clear" w:color="auto" w:fill="auto"/>
          </w:tcPr>
          <w:p w14:paraId="3DA87F9A" w14:textId="77777777" w:rsidR="008059AE" w:rsidRPr="00280174" w:rsidRDefault="008059AE" w:rsidP="0069675E">
            <w:pPr>
              <w:pStyle w:val="a3"/>
              <w:spacing w:line="320" w:lineRule="exact"/>
              <w:ind w:leftChars="0" w:left="34"/>
              <w:jc w:val="center"/>
              <w:rPr>
                <w:rFonts w:ascii="標楷體" w:eastAsia="標楷體" w:hAnsi="標楷體"/>
                <w:sz w:val="22"/>
              </w:rPr>
            </w:pPr>
            <w:r w:rsidRPr="00280174">
              <w:rPr>
                <w:rFonts w:ascii="標楷體" w:eastAsia="標楷體" w:hAnsi="標楷體"/>
                <w:sz w:val="22"/>
              </w:rPr>
              <w:t>$7.5億元</w:t>
            </w:r>
          </w:p>
        </w:tc>
        <w:tc>
          <w:tcPr>
            <w:tcW w:w="1271" w:type="dxa"/>
          </w:tcPr>
          <w:p w14:paraId="04340CD1" w14:textId="77777777" w:rsidR="008059AE" w:rsidRPr="00280174" w:rsidRDefault="008059AE" w:rsidP="0069675E">
            <w:pPr>
              <w:pStyle w:val="a3"/>
              <w:spacing w:line="320" w:lineRule="exact"/>
              <w:ind w:leftChars="0" w:left="34"/>
              <w:jc w:val="center"/>
              <w:rPr>
                <w:rFonts w:ascii="標楷體" w:eastAsia="標楷體" w:hAnsi="標楷體"/>
                <w:sz w:val="22"/>
              </w:rPr>
            </w:pPr>
            <w:r w:rsidRPr="00280174">
              <w:rPr>
                <w:rFonts w:ascii="標楷體" w:eastAsia="標楷體" w:hAnsi="標楷體"/>
                <w:sz w:val="22"/>
              </w:rPr>
              <w:t>$5億元</w:t>
            </w:r>
          </w:p>
        </w:tc>
      </w:tr>
      <w:tr w:rsidR="00446D20" w:rsidRPr="00446D20" w14:paraId="3AF643B8" w14:textId="77777777" w:rsidTr="007C05B0">
        <w:tc>
          <w:tcPr>
            <w:tcW w:w="1564" w:type="dxa"/>
            <w:shd w:val="clear" w:color="auto" w:fill="FFF2CC" w:themeFill="accent4" w:themeFillTint="33"/>
          </w:tcPr>
          <w:p w14:paraId="317D337C" w14:textId="77777777" w:rsidR="008059AE" w:rsidRPr="00280174" w:rsidRDefault="008059AE" w:rsidP="008059AE">
            <w:pPr>
              <w:pStyle w:val="a3"/>
              <w:ind w:leftChars="0" w:left="32"/>
              <w:jc w:val="both"/>
              <w:rPr>
                <w:rFonts w:ascii="標楷體" w:eastAsia="標楷體" w:hAnsi="標楷體"/>
                <w:szCs w:val="24"/>
              </w:rPr>
            </w:pPr>
            <w:r w:rsidRPr="00280174">
              <w:rPr>
                <w:rFonts w:ascii="標楷體" w:eastAsia="標楷體" w:hAnsi="標楷體" w:hint="eastAsia"/>
                <w:szCs w:val="24"/>
              </w:rPr>
              <w:t>營收</w:t>
            </w:r>
          </w:p>
        </w:tc>
        <w:tc>
          <w:tcPr>
            <w:tcW w:w="1783" w:type="dxa"/>
            <w:shd w:val="clear" w:color="auto" w:fill="auto"/>
          </w:tcPr>
          <w:p w14:paraId="2B2CFCC8" w14:textId="77777777" w:rsidR="008059AE" w:rsidRPr="00280174" w:rsidRDefault="008059AE" w:rsidP="0069675E">
            <w:pPr>
              <w:pStyle w:val="a3"/>
              <w:spacing w:line="400" w:lineRule="exact"/>
              <w:jc w:val="center"/>
              <w:rPr>
                <w:rFonts w:ascii="標楷體" w:eastAsia="標楷體" w:hAnsi="標楷體"/>
                <w:szCs w:val="24"/>
              </w:rPr>
            </w:pPr>
          </w:p>
        </w:tc>
        <w:tc>
          <w:tcPr>
            <w:tcW w:w="1902" w:type="dxa"/>
            <w:shd w:val="clear" w:color="auto" w:fill="auto"/>
          </w:tcPr>
          <w:p w14:paraId="77EA4B3C" w14:textId="77777777" w:rsidR="008059AE" w:rsidRPr="00280174" w:rsidRDefault="0069675E" w:rsidP="0069675E">
            <w:pPr>
              <w:pStyle w:val="a3"/>
              <w:spacing w:line="320" w:lineRule="exact"/>
              <w:ind w:leftChars="0" w:left="34"/>
              <w:jc w:val="center"/>
              <w:rPr>
                <w:rFonts w:ascii="標楷體" w:eastAsia="標楷體" w:hAnsi="標楷體"/>
                <w:sz w:val="22"/>
              </w:rPr>
            </w:pPr>
            <w:r w:rsidRPr="00280174">
              <w:rPr>
                <w:rFonts w:ascii="標楷體" w:eastAsia="標楷體" w:hAnsi="標楷體"/>
                <w:sz w:val="22"/>
              </w:rPr>
              <w:t>$1億元</w:t>
            </w:r>
          </w:p>
          <w:p w14:paraId="7255410B" w14:textId="77777777" w:rsidR="0069675E" w:rsidRPr="00280174" w:rsidRDefault="0069675E" w:rsidP="0069675E">
            <w:pPr>
              <w:pStyle w:val="a3"/>
              <w:spacing w:line="320" w:lineRule="exact"/>
              <w:ind w:leftChars="0" w:left="34"/>
              <w:jc w:val="center"/>
              <w:rPr>
                <w:rFonts w:ascii="標楷體" w:eastAsia="標楷體" w:hAnsi="標楷體"/>
                <w:sz w:val="22"/>
              </w:rPr>
            </w:pPr>
            <w:r w:rsidRPr="00280174">
              <w:rPr>
                <w:rFonts w:ascii="標楷體" w:eastAsia="標楷體" w:hAnsi="標楷體"/>
                <w:sz w:val="22"/>
              </w:rPr>
              <w:t>(近12個月)</w:t>
            </w:r>
          </w:p>
        </w:tc>
        <w:tc>
          <w:tcPr>
            <w:tcW w:w="1848" w:type="dxa"/>
            <w:shd w:val="clear" w:color="auto" w:fill="auto"/>
          </w:tcPr>
          <w:p w14:paraId="4BAD33C3" w14:textId="77777777" w:rsidR="0069675E" w:rsidRPr="00280174" w:rsidRDefault="0069675E" w:rsidP="0069675E">
            <w:pPr>
              <w:pStyle w:val="a3"/>
              <w:spacing w:line="320" w:lineRule="exact"/>
              <w:ind w:leftChars="0" w:left="34"/>
              <w:jc w:val="center"/>
              <w:rPr>
                <w:rFonts w:ascii="標楷體" w:eastAsia="標楷體" w:hAnsi="標楷體"/>
                <w:sz w:val="22"/>
              </w:rPr>
            </w:pPr>
            <w:r w:rsidRPr="00280174">
              <w:rPr>
                <w:rFonts w:ascii="標楷體" w:eastAsia="標楷體" w:hAnsi="標楷體"/>
                <w:sz w:val="22"/>
              </w:rPr>
              <w:t>$7,500萬元</w:t>
            </w:r>
          </w:p>
          <w:p w14:paraId="4EA7A7EA" w14:textId="77777777" w:rsidR="008059AE" w:rsidRPr="00280174" w:rsidRDefault="0069675E" w:rsidP="0069675E">
            <w:pPr>
              <w:spacing w:line="400" w:lineRule="exact"/>
              <w:jc w:val="center"/>
              <w:rPr>
                <w:rFonts w:ascii="標楷體" w:eastAsia="標楷體" w:hAnsi="標楷體"/>
                <w:sz w:val="22"/>
              </w:rPr>
            </w:pPr>
            <w:r w:rsidRPr="00280174">
              <w:rPr>
                <w:rFonts w:ascii="標楷體" w:eastAsia="標楷體" w:hAnsi="標楷體"/>
                <w:sz w:val="22"/>
              </w:rPr>
              <w:t>(近1財務年度)</w:t>
            </w:r>
          </w:p>
        </w:tc>
        <w:tc>
          <w:tcPr>
            <w:tcW w:w="1271" w:type="dxa"/>
          </w:tcPr>
          <w:p w14:paraId="10E1A150" w14:textId="77777777" w:rsidR="008059AE" w:rsidRPr="00280174" w:rsidRDefault="008059AE" w:rsidP="0069675E">
            <w:pPr>
              <w:pStyle w:val="a3"/>
              <w:spacing w:line="400" w:lineRule="exact"/>
              <w:jc w:val="center"/>
              <w:rPr>
                <w:rFonts w:ascii="標楷體" w:eastAsia="標楷體" w:hAnsi="標楷體"/>
                <w:szCs w:val="24"/>
              </w:rPr>
            </w:pPr>
          </w:p>
        </w:tc>
      </w:tr>
      <w:tr w:rsidR="00446D20" w:rsidRPr="00446D20" w14:paraId="638DC871" w14:textId="77777777" w:rsidTr="007C05B0">
        <w:tc>
          <w:tcPr>
            <w:tcW w:w="1564" w:type="dxa"/>
            <w:shd w:val="clear" w:color="auto" w:fill="FFF2CC" w:themeFill="accent4" w:themeFillTint="33"/>
          </w:tcPr>
          <w:p w14:paraId="1490B287" w14:textId="77777777" w:rsidR="008059AE" w:rsidRPr="00280174" w:rsidRDefault="008059AE" w:rsidP="008059AE">
            <w:pPr>
              <w:pStyle w:val="a3"/>
              <w:ind w:leftChars="0" w:left="32"/>
              <w:jc w:val="both"/>
              <w:rPr>
                <w:rFonts w:ascii="標楷體" w:eastAsia="標楷體" w:hAnsi="標楷體"/>
                <w:szCs w:val="24"/>
              </w:rPr>
            </w:pPr>
            <w:r w:rsidRPr="00280174">
              <w:rPr>
                <w:rFonts w:ascii="標楷體" w:eastAsia="標楷體" w:hAnsi="標楷體" w:hint="eastAsia"/>
                <w:szCs w:val="24"/>
              </w:rPr>
              <w:t>營運歷史</w:t>
            </w:r>
          </w:p>
        </w:tc>
        <w:tc>
          <w:tcPr>
            <w:tcW w:w="1783" w:type="dxa"/>
            <w:shd w:val="clear" w:color="auto" w:fill="auto"/>
          </w:tcPr>
          <w:p w14:paraId="0E1D9FDD" w14:textId="77777777" w:rsidR="008059AE" w:rsidRPr="00280174" w:rsidRDefault="008059AE" w:rsidP="0069675E">
            <w:pPr>
              <w:pStyle w:val="a3"/>
              <w:spacing w:line="400" w:lineRule="exact"/>
              <w:jc w:val="center"/>
              <w:rPr>
                <w:rFonts w:ascii="標楷體" w:eastAsia="標楷體" w:hAnsi="標楷體"/>
                <w:szCs w:val="24"/>
              </w:rPr>
            </w:pPr>
          </w:p>
        </w:tc>
        <w:tc>
          <w:tcPr>
            <w:tcW w:w="1902" w:type="dxa"/>
            <w:shd w:val="clear" w:color="auto" w:fill="auto"/>
          </w:tcPr>
          <w:p w14:paraId="218AAB51" w14:textId="77777777" w:rsidR="008059AE" w:rsidRPr="00280174" w:rsidRDefault="008059AE" w:rsidP="0069675E">
            <w:pPr>
              <w:pStyle w:val="a3"/>
              <w:spacing w:line="400" w:lineRule="exact"/>
              <w:jc w:val="center"/>
              <w:rPr>
                <w:rFonts w:ascii="標楷體" w:eastAsia="標楷體" w:hAnsi="標楷體"/>
                <w:szCs w:val="24"/>
              </w:rPr>
            </w:pPr>
          </w:p>
        </w:tc>
        <w:tc>
          <w:tcPr>
            <w:tcW w:w="1848" w:type="dxa"/>
            <w:shd w:val="clear" w:color="auto" w:fill="auto"/>
          </w:tcPr>
          <w:p w14:paraId="5FDB0795" w14:textId="77777777" w:rsidR="008059AE" w:rsidRPr="00280174" w:rsidRDefault="008059AE" w:rsidP="0069675E">
            <w:pPr>
              <w:pStyle w:val="a3"/>
              <w:spacing w:line="400" w:lineRule="exact"/>
              <w:jc w:val="center"/>
              <w:rPr>
                <w:rFonts w:ascii="標楷體" w:eastAsia="標楷體" w:hAnsi="標楷體"/>
                <w:szCs w:val="24"/>
              </w:rPr>
            </w:pPr>
          </w:p>
        </w:tc>
        <w:tc>
          <w:tcPr>
            <w:tcW w:w="1271" w:type="dxa"/>
          </w:tcPr>
          <w:p w14:paraId="70BED211" w14:textId="77777777" w:rsidR="008059AE" w:rsidRPr="00280174" w:rsidRDefault="0069675E" w:rsidP="0069675E">
            <w:pPr>
              <w:pStyle w:val="a3"/>
              <w:spacing w:line="320" w:lineRule="exact"/>
              <w:ind w:leftChars="0" w:left="34"/>
              <w:jc w:val="center"/>
              <w:rPr>
                <w:rFonts w:ascii="標楷體" w:eastAsia="標楷體" w:hAnsi="標楷體"/>
                <w:sz w:val="22"/>
              </w:rPr>
            </w:pPr>
            <w:r w:rsidRPr="00280174">
              <w:rPr>
                <w:rFonts w:ascii="標楷體" w:eastAsia="標楷體" w:hAnsi="標楷體"/>
                <w:sz w:val="22"/>
              </w:rPr>
              <w:t>12個月</w:t>
            </w:r>
          </w:p>
        </w:tc>
      </w:tr>
    </w:tbl>
    <w:p w14:paraId="514F710A" w14:textId="77777777" w:rsidR="008059AE" w:rsidRPr="00280174" w:rsidRDefault="0034066A" w:rsidP="008D134A">
      <w:pPr>
        <w:pStyle w:val="a3"/>
        <w:spacing w:line="400" w:lineRule="exact"/>
        <w:jc w:val="both"/>
        <w:rPr>
          <w:rFonts w:ascii="標楷體" w:eastAsia="標楷體" w:hAnsi="標楷體"/>
          <w:sz w:val="20"/>
          <w:szCs w:val="20"/>
        </w:rPr>
      </w:pPr>
      <w:r w:rsidRPr="00280174">
        <w:rPr>
          <w:rFonts w:ascii="標楷體" w:eastAsia="標楷體" w:hAnsi="標楷體" w:hint="eastAsia"/>
          <w:szCs w:val="24"/>
        </w:rPr>
        <w:t>須符合下表所有發行標準</w:t>
      </w:r>
    </w:p>
    <w:tbl>
      <w:tblPr>
        <w:tblStyle w:val="ac"/>
        <w:tblW w:w="8368" w:type="dxa"/>
        <w:tblInd w:w="416" w:type="dxa"/>
        <w:tblLook w:val="04A0" w:firstRow="1" w:lastRow="0" w:firstColumn="1" w:lastColumn="0" w:noHBand="0" w:noVBand="1"/>
      </w:tblPr>
      <w:tblGrid>
        <w:gridCol w:w="1847"/>
        <w:gridCol w:w="2977"/>
        <w:gridCol w:w="3544"/>
      </w:tblGrid>
      <w:tr w:rsidR="00446D20" w:rsidRPr="00446D20" w14:paraId="745FC372" w14:textId="77777777" w:rsidTr="002B7A75">
        <w:tc>
          <w:tcPr>
            <w:tcW w:w="1847" w:type="dxa"/>
            <w:tcBorders>
              <w:top w:val="single" w:sz="4" w:space="0" w:color="auto"/>
              <w:bottom w:val="nil"/>
            </w:tcBorders>
            <w:shd w:val="clear" w:color="auto" w:fill="FFF2CC" w:themeFill="accent4" w:themeFillTint="33"/>
          </w:tcPr>
          <w:p w14:paraId="6FB06C3D" w14:textId="77777777" w:rsidR="0034066A" w:rsidRPr="00280174" w:rsidRDefault="0034066A" w:rsidP="00FD672C">
            <w:pPr>
              <w:pStyle w:val="a3"/>
              <w:ind w:leftChars="0" w:left="32"/>
              <w:rPr>
                <w:rFonts w:ascii="標楷體" w:eastAsia="標楷體" w:hAnsi="標楷體"/>
                <w:szCs w:val="24"/>
              </w:rPr>
            </w:pPr>
          </w:p>
        </w:tc>
        <w:tc>
          <w:tcPr>
            <w:tcW w:w="2977" w:type="dxa"/>
            <w:tcBorders>
              <w:top w:val="single" w:sz="4" w:space="0" w:color="auto"/>
              <w:bottom w:val="nil"/>
            </w:tcBorders>
            <w:shd w:val="clear" w:color="auto" w:fill="FFF2CC" w:themeFill="accent4" w:themeFillTint="33"/>
            <w:vAlign w:val="center"/>
          </w:tcPr>
          <w:p w14:paraId="5E3557AB" w14:textId="77777777" w:rsidR="0034066A" w:rsidRPr="00280174" w:rsidRDefault="0034066A" w:rsidP="00FD672C">
            <w:pPr>
              <w:pStyle w:val="a3"/>
              <w:spacing w:line="320" w:lineRule="exact"/>
              <w:ind w:leftChars="0" w:left="34"/>
              <w:jc w:val="center"/>
              <w:rPr>
                <w:rFonts w:ascii="標楷體" w:eastAsia="標楷體" w:hAnsi="標楷體"/>
                <w:szCs w:val="24"/>
              </w:rPr>
            </w:pPr>
            <w:r w:rsidRPr="00280174">
              <w:rPr>
                <w:rFonts w:ascii="標楷體" w:eastAsia="標楷體" w:hAnsi="標楷體" w:hint="eastAsia"/>
                <w:szCs w:val="24"/>
              </w:rPr>
              <w:t>子公司</w:t>
            </w:r>
          </w:p>
        </w:tc>
        <w:tc>
          <w:tcPr>
            <w:tcW w:w="3544" w:type="dxa"/>
            <w:tcBorders>
              <w:top w:val="single" w:sz="4" w:space="0" w:color="auto"/>
              <w:bottom w:val="nil"/>
            </w:tcBorders>
            <w:shd w:val="clear" w:color="auto" w:fill="FFF2CC" w:themeFill="accent4" w:themeFillTint="33"/>
            <w:vAlign w:val="center"/>
          </w:tcPr>
          <w:p w14:paraId="3F713089" w14:textId="77777777" w:rsidR="0034066A" w:rsidRPr="00280174" w:rsidRDefault="0034066A" w:rsidP="00FD672C">
            <w:pPr>
              <w:pStyle w:val="a3"/>
              <w:spacing w:line="320" w:lineRule="exact"/>
              <w:ind w:leftChars="0" w:left="34"/>
              <w:jc w:val="center"/>
              <w:rPr>
                <w:rFonts w:ascii="標楷體" w:eastAsia="標楷體" w:hAnsi="標楷體"/>
                <w:szCs w:val="24"/>
              </w:rPr>
            </w:pPr>
            <w:r w:rsidRPr="00280174">
              <w:rPr>
                <w:rFonts w:ascii="標楷體" w:eastAsia="標楷體" w:hAnsi="標楷體" w:hint="eastAsia"/>
                <w:szCs w:val="24"/>
              </w:rPr>
              <w:t>其它</w:t>
            </w:r>
          </w:p>
        </w:tc>
      </w:tr>
      <w:tr w:rsidR="00446D20" w:rsidRPr="00446D20" w14:paraId="5AEB9C35" w14:textId="77777777" w:rsidTr="002B7A75">
        <w:tc>
          <w:tcPr>
            <w:tcW w:w="1847" w:type="dxa"/>
            <w:shd w:val="clear" w:color="auto" w:fill="FFF2CC" w:themeFill="accent4" w:themeFillTint="33"/>
          </w:tcPr>
          <w:p w14:paraId="18D9D7CA" w14:textId="77777777" w:rsidR="0034066A" w:rsidRPr="00280174" w:rsidRDefault="0034066A" w:rsidP="009A30FF">
            <w:pPr>
              <w:pStyle w:val="a3"/>
              <w:ind w:leftChars="0" w:left="32"/>
              <w:rPr>
                <w:rFonts w:ascii="標楷體" w:eastAsia="標楷體" w:hAnsi="標楷體"/>
                <w:szCs w:val="24"/>
              </w:rPr>
            </w:pPr>
            <w:r w:rsidRPr="00280174">
              <w:rPr>
                <w:rFonts w:ascii="標楷體" w:eastAsia="標楷體" w:hAnsi="標楷體" w:hint="eastAsia"/>
                <w:szCs w:val="24"/>
              </w:rPr>
              <w:t>股東人數</w:t>
            </w:r>
          </w:p>
        </w:tc>
        <w:tc>
          <w:tcPr>
            <w:tcW w:w="2977" w:type="dxa"/>
            <w:shd w:val="clear" w:color="auto" w:fill="auto"/>
          </w:tcPr>
          <w:p w14:paraId="78381F18" w14:textId="77777777" w:rsidR="0034066A" w:rsidRPr="00280174" w:rsidRDefault="0034066A" w:rsidP="0034066A">
            <w:pPr>
              <w:pStyle w:val="Default"/>
              <w:rPr>
                <w:rFonts w:ascii="標楷體" w:eastAsia="標楷體" w:hAnsi="標楷體"/>
                <w:color w:val="auto"/>
                <w:sz w:val="22"/>
                <w:szCs w:val="22"/>
              </w:rPr>
            </w:pPr>
            <w:r w:rsidRPr="00280174">
              <w:rPr>
                <w:rFonts w:ascii="標楷體" w:eastAsia="標楷體" w:hAnsi="標楷體" w:hint="eastAsia"/>
                <w:color w:val="auto"/>
                <w:sz w:val="22"/>
                <w:szCs w:val="22"/>
              </w:rPr>
              <w:t>全球</w:t>
            </w:r>
            <w:r w:rsidRPr="00280174">
              <w:rPr>
                <w:rFonts w:ascii="標楷體" w:eastAsia="標楷體" w:hAnsi="標楷體"/>
                <w:color w:val="auto"/>
                <w:sz w:val="22"/>
                <w:szCs w:val="22"/>
              </w:rPr>
              <w:t>5,000</w:t>
            </w:r>
            <w:r w:rsidRPr="00280174">
              <w:rPr>
                <w:rFonts w:ascii="標楷體" w:eastAsia="標楷體" w:hAnsi="標楷體" w:hint="eastAsia"/>
                <w:color w:val="auto"/>
                <w:sz w:val="22"/>
                <w:szCs w:val="22"/>
              </w:rPr>
              <w:t>人</w:t>
            </w:r>
            <w:r w:rsidR="009A30FF" w:rsidRPr="00280174">
              <w:rPr>
                <w:rFonts w:ascii="標楷體" w:eastAsia="標楷體" w:hAnsi="標楷體" w:hint="eastAsia"/>
                <w:color w:val="auto"/>
                <w:sz w:val="22"/>
                <w:szCs w:val="22"/>
              </w:rPr>
              <w:t>，每人</w:t>
            </w:r>
            <w:r w:rsidR="009A30FF" w:rsidRPr="00280174">
              <w:rPr>
                <w:rFonts w:ascii="標楷體" w:eastAsia="標楷體" w:hAnsi="標楷體"/>
                <w:color w:val="auto"/>
                <w:sz w:val="22"/>
                <w:szCs w:val="22"/>
              </w:rPr>
              <w:t>100股</w:t>
            </w:r>
          </w:p>
        </w:tc>
        <w:tc>
          <w:tcPr>
            <w:tcW w:w="3544" w:type="dxa"/>
            <w:shd w:val="clear" w:color="auto" w:fill="auto"/>
          </w:tcPr>
          <w:p w14:paraId="1C0DDD33" w14:textId="77777777" w:rsidR="0034066A" w:rsidRPr="00280174" w:rsidRDefault="0034066A" w:rsidP="0034066A">
            <w:pPr>
              <w:pStyle w:val="Default"/>
              <w:rPr>
                <w:rFonts w:ascii="標楷體" w:eastAsia="標楷體" w:hAnsi="標楷體"/>
                <w:color w:val="auto"/>
                <w:sz w:val="22"/>
                <w:szCs w:val="22"/>
              </w:rPr>
            </w:pPr>
            <w:r w:rsidRPr="00280174">
              <w:rPr>
                <w:rFonts w:ascii="標楷體" w:eastAsia="標楷體" w:hAnsi="標楷體" w:hint="eastAsia"/>
                <w:color w:val="auto"/>
                <w:sz w:val="22"/>
                <w:szCs w:val="22"/>
              </w:rPr>
              <w:t>全球</w:t>
            </w:r>
            <w:r w:rsidRPr="00280174">
              <w:rPr>
                <w:rFonts w:ascii="標楷體" w:eastAsia="標楷體" w:hAnsi="標楷體"/>
                <w:color w:val="auto"/>
                <w:sz w:val="22"/>
                <w:szCs w:val="22"/>
              </w:rPr>
              <w:t>5,000</w:t>
            </w:r>
            <w:r w:rsidRPr="00280174">
              <w:rPr>
                <w:rFonts w:ascii="標楷體" w:eastAsia="標楷體" w:hAnsi="標楷體" w:hint="eastAsia"/>
                <w:color w:val="auto"/>
                <w:sz w:val="22"/>
                <w:szCs w:val="22"/>
              </w:rPr>
              <w:t>人</w:t>
            </w:r>
            <w:r w:rsidR="009A30FF" w:rsidRPr="00280174">
              <w:rPr>
                <w:rFonts w:ascii="標楷體" w:eastAsia="標楷體" w:hAnsi="標楷體" w:hint="eastAsia"/>
                <w:color w:val="auto"/>
                <w:sz w:val="22"/>
                <w:szCs w:val="22"/>
              </w:rPr>
              <w:t>，每人</w:t>
            </w:r>
            <w:r w:rsidR="009A30FF" w:rsidRPr="00280174">
              <w:rPr>
                <w:rFonts w:ascii="標楷體" w:eastAsia="標楷體" w:hAnsi="標楷體"/>
                <w:color w:val="auto"/>
                <w:sz w:val="22"/>
                <w:szCs w:val="22"/>
              </w:rPr>
              <w:t>100股</w:t>
            </w:r>
          </w:p>
        </w:tc>
      </w:tr>
      <w:tr w:rsidR="00446D20" w:rsidRPr="00446D20" w14:paraId="38E44FE6" w14:textId="77777777" w:rsidTr="002B7A75">
        <w:tc>
          <w:tcPr>
            <w:tcW w:w="1847" w:type="dxa"/>
            <w:shd w:val="clear" w:color="auto" w:fill="FFF2CC" w:themeFill="accent4" w:themeFillTint="33"/>
          </w:tcPr>
          <w:p w14:paraId="1BD47D51" w14:textId="77777777" w:rsidR="0034066A" w:rsidRPr="00280174" w:rsidRDefault="0034066A" w:rsidP="0034066A">
            <w:pPr>
              <w:pStyle w:val="a3"/>
              <w:ind w:leftChars="0" w:left="32"/>
              <w:rPr>
                <w:rFonts w:ascii="標楷體" w:eastAsia="標楷體" w:hAnsi="標楷體"/>
                <w:szCs w:val="24"/>
              </w:rPr>
            </w:pPr>
            <w:r w:rsidRPr="00280174">
              <w:rPr>
                <w:rFonts w:ascii="標楷體" w:eastAsia="標楷體" w:hAnsi="標楷體" w:hint="eastAsia"/>
                <w:szCs w:val="24"/>
              </w:rPr>
              <w:t>公開發行股數</w:t>
            </w:r>
          </w:p>
        </w:tc>
        <w:tc>
          <w:tcPr>
            <w:tcW w:w="2977" w:type="dxa"/>
            <w:shd w:val="clear" w:color="auto" w:fill="auto"/>
          </w:tcPr>
          <w:p w14:paraId="41D83AA8" w14:textId="77777777" w:rsidR="0034066A" w:rsidRPr="00280174" w:rsidRDefault="0034066A" w:rsidP="0034066A">
            <w:pPr>
              <w:pStyle w:val="Default"/>
              <w:rPr>
                <w:rFonts w:ascii="標楷體" w:eastAsia="標楷體" w:hAnsi="標楷體"/>
                <w:color w:val="auto"/>
                <w:sz w:val="22"/>
                <w:szCs w:val="22"/>
              </w:rPr>
            </w:pPr>
            <w:r w:rsidRPr="00280174">
              <w:rPr>
                <w:rFonts w:ascii="標楷體" w:eastAsia="標楷體" w:hAnsi="標楷體" w:hint="eastAsia"/>
                <w:color w:val="auto"/>
                <w:sz w:val="22"/>
                <w:szCs w:val="22"/>
              </w:rPr>
              <w:t>全球</w:t>
            </w:r>
            <w:r w:rsidRPr="00280174">
              <w:rPr>
                <w:rFonts w:ascii="標楷體" w:eastAsia="標楷體" w:hAnsi="標楷體"/>
                <w:color w:val="auto"/>
                <w:sz w:val="22"/>
                <w:szCs w:val="22"/>
              </w:rPr>
              <w:t>250</w:t>
            </w:r>
            <w:r w:rsidRPr="00280174">
              <w:rPr>
                <w:rFonts w:ascii="標楷體" w:eastAsia="標楷體" w:hAnsi="標楷體" w:hint="eastAsia"/>
                <w:color w:val="auto"/>
                <w:sz w:val="22"/>
                <w:szCs w:val="22"/>
              </w:rPr>
              <w:t>萬股</w:t>
            </w:r>
          </w:p>
        </w:tc>
        <w:tc>
          <w:tcPr>
            <w:tcW w:w="3544" w:type="dxa"/>
            <w:shd w:val="clear" w:color="auto" w:fill="auto"/>
          </w:tcPr>
          <w:p w14:paraId="1F4F1BA5" w14:textId="77777777" w:rsidR="0034066A" w:rsidRPr="00280174" w:rsidRDefault="0034066A" w:rsidP="0034066A">
            <w:pPr>
              <w:pStyle w:val="Default"/>
              <w:rPr>
                <w:rFonts w:ascii="標楷體" w:eastAsia="標楷體" w:hAnsi="標楷體"/>
                <w:color w:val="auto"/>
                <w:sz w:val="22"/>
                <w:szCs w:val="22"/>
              </w:rPr>
            </w:pPr>
            <w:r w:rsidRPr="00280174">
              <w:rPr>
                <w:rFonts w:ascii="標楷體" w:eastAsia="標楷體" w:hAnsi="標楷體" w:hint="eastAsia"/>
                <w:color w:val="auto"/>
                <w:sz w:val="22"/>
                <w:szCs w:val="22"/>
              </w:rPr>
              <w:t>全球</w:t>
            </w:r>
            <w:r w:rsidRPr="00280174">
              <w:rPr>
                <w:rFonts w:ascii="標楷體" w:eastAsia="標楷體" w:hAnsi="標楷體"/>
                <w:color w:val="auto"/>
                <w:sz w:val="22"/>
                <w:szCs w:val="22"/>
              </w:rPr>
              <w:t>250</w:t>
            </w:r>
            <w:r w:rsidRPr="00280174">
              <w:rPr>
                <w:rFonts w:ascii="標楷體" w:eastAsia="標楷體" w:hAnsi="標楷體" w:hint="eastAsia"/>
                <w:color w:val="auto"/>
                <w:sz w:val="22"/>
                <w:szCs w:val="22"/>
              </w:rPr>
              <w:t>萬股</w:t>
            </w:r>
          </w:p>
        </w:tc>
      </w:tr>
      <w:tr w:rsidR="00446D20" w:rsidRPr="00446D20" w14:paraId="6D336AFD" w14:textId="77777777" w:rsidTr="002B7A75">
        <w:tc>
          <w:tcPr>
            <w:tcW w:w="1847" w:type="dxa"/>
            <w:shd w:val="clear" w:color="auto" w:fill="FFF2CC" w:themeFill="accent4" w:themeFillTint="33"/>
          </w:tcPr>
          <w:p w14:paraId="29DA04EB" w14:textId="77777777" w:rsidR="0034066A" w:rsidRPr="00280174" w:rsidRDefault="0034066A" w:rsidP="0034066A">
            <w:pPr>
              <w:pStyle w:val="a3"/>
              <w:ind w:leftChars="0" w:left="32"/>
              <w:rPr>
                <w:rFonts w:ascii="標楷體" w:eastAsia="標楷體" w:hAnsi="標楷體"/>
                <w:szCs w:val="24"/>
              </w:rPr>
            </w:pPr>
            <w:r w:rsidRPr="00280174">
              <w:rPr>
                <w:rFonts w:ascii="標楷體" w:eastAsia="標楷體" w:hAnsi="標楷體" w:hint="eastAsia"/>
                <w:szCs w:val="24"/>
              </w:rPr>
              <w:t>公開發行市值</w:t>
            </w:r>
          </w:p>
        </w:tc>
        <w:tc>
          <w:tcPr>
            <w:tcW w:w="2977" w:type="dxa"/>
            <w:shd w:val="clear" w:color="auto" w:fill="auto"/>
          </w:tcPr>
          <w:p w14:paraId="2BFB8776" w14:textId="77777777" w:rsidR="0034066A" w:rsidRPr="00280174" w:rsidRDefault="0034066A" w:rsidP="0034066A">
            <w:pPr>
              <w:pStyle w:val="Default"/>
              <w:rPr>
                <w:rFonts w:ascii="標楷體" w:eastAsia="標楷體" w:hAnsi="標楷體"/>
                <w:color w:val="auto"/>
                <w:sz w:val="22"/>
                <w:szCs w:val="22"/>
              </w:rPr>
            </w:pPr>
            <w:r w:rsidRPr="00280174">
              <w:rPr>
                <w:rFonts w:ascii="標楷體" w:eastAsia="標楷體" w:hAnsi="標楷體" w:hint="eastAsia"/>
                <w:color w:val="auto"/>
                <w:sz w:val="22"/>
                <w:szCs w:val="22"/>
              </w:rPr>
              <w:t>全球</w:t>
            </w:r>
            <w:r w:rsidRPr="00280174">
              <w:rPr>
                <w:rFonts w:ascii="標楷體" w:eastAsia="標楷體" w:hAnsi="標楷體"/>
                <w:color w:val="auto"/>
                <w:sz w:val="22"/>
                <w:szCs w:val="22"/>
              </w:rPr>
              <w:t>6,000</w:t>
            </w:r>
            <w:r w:rsidRPr="00280174">
              <w:rPr>
                <w:rFonts w:ascii="標楷體" w:eastAsia="標楷體" w:hAnsi="標楷體" w:hint="eastAsia"/>
                <w:color w:val="auto"/>
                <w:sz w:val="22"/>
                <w:szCs w:val="22"/>
              </w:rPr>
              <w:t>萬美元</w:t>
            </w:r>
          </w:p>
        </w:tc>
        <w:tc>
          <w:tcPr>
            <w:tcW w:w="3544" w:type="dxa"/>
            <w:shd w:val="clear" w:color="auto" w:fill="auto"/>
          </w:tcPr>
          <w:p w14:paraId="6B887668" w14:textId="77777777" w:rsidR="0034066A" w:rsidRPr="00280174" w:rsidRDefault="0034066A" w:rsidP="0034066A">
            <w:pPr>
              <w:pStyle w:val="Default"/>
              <w:rPr>
                <w:rFonts w:ascii="標楷體" w:eastAsia="標楷體" w:hAnsi="標楷體"/>
                <w:color w:val="auto"/>
                <w:sz w:val="22"/>
                <w:szCs w:val="22"/>
              </w:rPr>
            </w:pPr>
            <w:r w:rsidRPr="00280174">
              <w:rPr>
                <w:rFonts w:ascii="標楷體" w:eastAsia="標楷體" w:hAnsi="標楷體" w:hint="eastAsia"/>
                <w:color w:val="auto"/>
                <w:sz w:val="22"/>
                <w:szCs w:val="22"/>
              </w:rPr>
              <w:t>全球</w:t>
            </w:r>
            <w:r w:rsidRPr="00280174">
              <w:rPr>
                <w:rFonts w:ascii="標楷體" w:eastAsia="標楷體" w:hAnsi="標楷體"/>
                <w:color w:val="auto"/>
                <w:sz w:val="22"/>
                <w:szCs w:val="22"/>
              </w:rPr>
              <w:t>6,000</w:t>
            </w:r>
            <w:r w:rsidRPr="00280174">
              <w:rPr>
                <w:rFonts w:ascii="標楷體" w:eastAsia="標楷體" w:hAnsi="標楷體" w:hint="eastAsia"/>
                <w:color w:val="auto"/>
                <w:sz w:val="22"/>
                <w:szCs w:val="22"/>
              </w:rPr>
              <w:t>萬美元</w:t>
            </w:r>
          </w:p>
        </w:tc>
      </w:tr>
      <w:tr w:rsidR="00446D20" w:rsidRPr="00446D20" w14:paraId="6EAE293E" w14:textId="77777777" w:rsidTr="002B7A75">
        <w:tc>
          <w:tcPr>
            <w:tcW w:w="1847" w:type="dxa"/>
            <w:shd w:val="clear" w:color="auto" w:fill="FFF2CC" w:themeFill="accent4" w:themeFillTint="33"/>
          </w:tcPr>
          <w:p w14:paraId="689C6BD0" w14:textId="77777777" w:rsidR="0034066A" w:rsidRPr="00280174" w:rsidRDefault="009A30FF" w:rsidP="0034066A">
            <w:pPr>
              <w:pStyle w:val="a3"/>
              <w:ind w:leftChars="0" w:left="32"/>
              <w:rPr>
                <w:rFonts w:ascii="標楷體" w:eastAsia="標楷體" w:hAnsi="標楷體"/>
                <w:szCs w:val="24"/>
              </w:rPr>
            </w:pPr>
            <w:r w:rsidRPr="00280174">
              <w:rPr>
                <w:rFonts w:ascii="標楷體" w:eastAsia="標楷體" w:hAnsi="標楷體" w:hint="eastAsia"/>
                <w:szCs w:val="24"/>
              </w:rPr>
              <w:t>每股最低價</w:t>
            </w:r>
          </w:p>
        </w:tc>
        <w:tc>
          <w:tcPr>
            <w:tcW w:w="2977" w:type="dxa"/>
            <w:shd w:val="clear" w:color="auto" w:fill="auto"/>
          </w:tcPr>
          <w:p w14:paraId="53E0E6CC" w14:textId="77777777" w:rsidR="0034066A" w:rsidRPr="00280174" w:rsidRDefault="007E1D2D" w:rsidP="0034066A">
            <w:pPr>
              <w:pStyle w:val="Default"/>
              <w:rPr>
                <w:rFonts w:ascii="標楷體" w:eastAsia="標楷體" w:hAnsi="標楷體"/>
                <w:color w:val="auto"/>
                <w:sz w:val="22"/>
                <w:szCs w:val="22"/>
              </w:rPr>
            </w:pPr>
            <w:r w:rsidRPr="00280174">
              <w:rPr>
                <w:rFonts w:ascii="標楷體" w:eastAsia="標楷體" w:hAnsi="標楷體"/>
                <w:color w:val="auto"/>
                <w:sz w:val="22"/>
                <w:szCs w:val="22"/>
              </w:rPr>
              <w:t>$4美元</w:t>
            </w:r>
          </w:p>
        </w:tc>
        <w:tc>
          <w:tcPr>
            <w:tcW w:w="3544" w:type="dxa"/>
            <w:shd w:val="clear" w:color="auto" w:fill="auto"/>
          </w:tcPr>
          <w:p w14:paraId="760310F3" w14:textId="77777777" w:rsidR="0034066A" w:rsidRPr="00280174" w:rsidRDefault="007E1D2D" w:rsidP="0034066A">
            <w:pPr>
              <w:pStyle w:val="Default"/>
              <w:rPr>
                <w:rFonts w:ascii="標楷體" w:eastAsia="標楷體" w:hAnsi="標楷體"/>
                <w:color w:val="auto"/>
                <w:sz w:val="22"/>
                <w:szCs w:val="22"/>
              </w:rPr>
            </w:pPr>
            <w:r w:rsidRPr="00280174">
              <w:rPr>
                <w:rFonts w:ascii="標楷體" w:eastAsia="標楷體" w:hAnsi="標楷體"/>
                <w:color w:val="auto"/>
                <w:sz w:val="22"/>
                <w:szCs w:val="22"/>
              </w:rPr>
              <w:t>$4美元</w:t>
            </w:r>
          </w:p>
        </w:tc>
      </w:tr>
    </w:tbl>
    <w:p w14:paraId="2A71302D" w14:textId="77777777" w:rsidR="00F72CE0" w:rsidRPr="00280174" w:rsidRDefault="008D134A" w:rsidP="008D134A">
      <w:pPr>
        <w:pStyle w:val="a3"/>
        <w:spacing w:line="400" w:lineRule="exact"/>
        <w:jc w:val="both"/>
        <w:rPr>
          <w:rFonts w:ascii="標楷體" w:eastAsia="標楷體" w:hAnsi="標楷體"/>
          <w:sz w:val="20"/>
          <w:szCs w:val="20"/>
        </w:rPr>
      </w:pPr>
      <w:r w:rsidRPr="00280174">
        <w:rPr>
          <w:rFonts w:ascii="標楷體" w:eastAsia="標楷體" w:hAnsi="標楷體" w:hint="eastAsia"/>
          <w:sz w:val="20"/>
          <w:szCs w:val="20"/>
        </w:rPr>
        <w:t>資料來源：紐約證券交易所，</w:t>
      </w:r>
      <w:r w:rsidRPr="00280174">
        <w:rPr>
          <w:rFonts w:ascii="標楷體" w:eastAsia="標楷體" w:hAnsi="標楷體"/>
          <w:sz w:val="20"/>
          <w:szCs w:val="20"/>
        </w:rPr>
        <w:t>NYSE Initial Listing Standards Summary</w:t>
      </w:r>
    </w:p>
    <w:bookmarkEnd w:id="27"/>
    <w:p w14:paraId="5352038A" w14:textId="77777777" w:rsidR="00865395" w:rsidRPr="00280174" w:rsidRDefault="00865395" w:rsidP="00865395">
      <w:pPr>
        <w:pStyle w:val="a3"/>
        <w:numPr>
          <w:ilvl w:val="0"/>
          <w:numId w:val="19"/>
        </w:numPr>
        <w:spacing w:line="400" w:lineRule="exact"/>
        <w:ind w:leftChars="0"/>
        <w:jc w:val="both"/>
        <w:rPr>
          <w:rFonts w:ascii="標楷體" w:eastAsia="標楷體" w:hAnsi="標楷體"/>
          <w:szCs w:val="24"/>
        </w:rPr>
      </w:pPr>
      <w:r w:rsidRPr="00446D20">
        <w:rPr>
          <w:rFonts w:ascii="標楷體" w:eastAsia="標楷體" w:hAnsi="標楷體" w:hint="eastAsia"/>
          <w:szCs w:val="24"/>
        </w:rPr>
        <w:t>那斯達克</w:t>
      </w:r>
      <w:r w:rsidRPr="00446D20">
        <w:rPr>
          <w:rFonts w:ascii="標楷體" w:eastAsia="標楷體" w:hAnsi="標楷體" w:cs="Times New Roman"/>
          <w:szCs w:val="24"/>
        </w:rPr>
        <w:t>(Nasdaq)</w:t>
      </w:r>
      <w:r w:rsidRPr="00446D20">
        <w:rPr>
          <w:rFonts w:ascii="標楷體" w:eastAsia="標楷體" w:hAnsi="標楷體" w:hint="eastAsia"/>
          <w:szCs w:val="24"/>
        </w:rPr>
        <w:t>交易所之上市標準</w:t>
      </w:r>
    </w:p>
    <w:p w14:paraId="0C5EB322" w14:textId="77777777" w:rsidR="00BA42CF" w:rsidRPr="00280174" w:rsidRDefault="00BA42CF" w:rsidP="00BA42CF">
      <w:pPr>
        <w:pStyle w:val="a3"/>
        <w:spacing w:line="400" w:lineRule="exact"/>
        <w:ind w:leftChars="0" w:left="1200"/>
        <w:jc w:val="both"/>
        <w:rPr>
          <w:rFonts w:ascii="標楷體" w:eastAsia="標楷體" w:hAnsi="標楷體"/>
        </w:rPr>
      </w:pPr>
      <w:r w:rsidRPr="00280174">
        <w:rPr>
          <w:rFonts w:ascii="標楷體" w:eastAsia="標楷體" w:hAnsi="標楷體"/>
        </w:rPr>
        <w:t>NASDAQ包含</w:t>
      </w:r>
      <w:r w:rsidRPr="00280174">
        <w:rPr>
          <w:rFonts w:ascii="標楷體" w:eastAsia="標楷體" w:hAnsi="標楷體" w:hint="eastAsia"/>
        </w:rPr>
        <w:t>三個子市場－</w:t>
      </w:r>
      <w:r w:rsidR="00261D6B" w:rsidRPr="00280174">
        <w:rPr>
          <w:rFonts w:ascii="標楷體" w:eastAsia="標楷體" w:hAnsi="標楷體" w:hint="eastAsia"/>
        </w:rPr>
        <w:t>那</w:t>
      </w:r>
      <w:r w:rsidRPr="00280174">
        <w:rPr>
          <w:rFonts w:ascii="標楷體" w:eastAsia="標楷體" w:hAnsi="標楷體" w:hint="eastAsia"/>
        </w:rPr>
        <w:t>斯達克全球精選市場</w:t>
      </w:r>
      <w:r w:rsidRPr="00280174">
        <w:rPr>
          <w:rFonts w:ascii="標楷體" w:eastAsia="標楷體" w:hAnsi="標楷體"/>
        </w:rPr>
        <w:t>(Nasdaq Global Select Market)、那斯達克全國市場（Nasdaq National Market）及那斯達克小額資本市場</w:t>
      </w:r>
      <w:r w:rsidR="00F80E4F" w:rsidRPr="00280174">
        <w:rPr>
          <w:rFonts w:ascii="標楷體" w:eastAsia="標楷體" w:hAnsi="標楷體"/>
        </w:rPr>
        <w:t>(</w:t>
      </w:r>
      <w:r w:rsidRPr="00280174">
        <w:rPr>
          <w:rFonts w:ascii="標楷體" w:eastAsia="標楷體" w:hAnsi="標楷體"/>
        </w:rPr>
        <w:t>Nasdaq Small Cap Market），分述如下：</w:t>
      </w:r>
    </w:p>
    <w:tbl>
      <w:tblPr>
        <w:tblStyle w:val="ac"/>
        <w:tblW w:w="8368" w:type="dxa"/>
        <w:tblInd w:w="416" w:type="dxa"/>
        <w:tblLook w:val="04A0" w:firstRow="1" w:lastRow="0" w:firstColumn="1" w:lastColumn="0" w:noHBand="0" w:noVBand="1"/>
      </w:tblPr>
      <w:tblGrid>
        <w:gridCol w:w="1852"/>
        <w:gridCol w:w="1701"/>
        <w:gridCol w:w="426"/>
        <w:gridCol w:w="1275"/>
        <w:gridCol w:w="851"/>
        <w:gridCol w:w="709"/>
        <w:gridCol w:w="1554"/>
      </w:tblGrid>
      <w:tr w:rsidR="00446D20" w:rsidRPr="00446D20" w14:paraId="404177F7" w14:textId="77777777" w:rsidTr="00C62696">
        <w:tc>
          <w:tcPr>
            <w:tcW w:w="8368" w:type="dxa"/>
            <w:gridSpan w:val="7"/>
            <w:tcBorders>
              <w:top w:val="nil"/>
              <w:left w:val="nil"/>
              <w:bottom w:val="single" w:sz="4" w:space="0" w:color="auto"/>
              <w:right w:val="nil"/>
            </w:tcBorders>
          </w:tcPr>
          <w:p w14:paraId="280AC558" w14:textId="77777777" w:rsidR="00261D6B" w:rsidRPr="00280174" w:rsidRDefault="00261D6B" w:rsidP="0050027C">
            <w:pPr>
              <w:pStyle w:val="a3"/>
              <w:numPr>
                <w:ilvl w:val="0"/>
                <w:numId w:val="30"/>
              </w:numPr>
              <w:spacing w:line="400" w:lineRule="exact"/>
              <w:ind w:leftChars="0"/>
              <w:jc w:val="both"/>
              <w:rPr>
                <w:rFonts w:ascii="標楷體" w:eastAsia="標楷體" w:hAnsi="標楷體"/>
              </w:rPr>
            </w:pPr>
            <w:bookmarkStart w:id="28" w:name="_Hlk149135826"/>
            <w:r w:rsidRPr="00280174">
              <w:rPr>
                <w:rFonts w:ascii="標楷體" w:eastAsia="標楷體" w:hAnsi="標楷體" w:hint="eastAsia"/>
              </w:rPr>
              <w:t>那斯達克全球精選市場</w:t>
            </w:r>
            <w:r w:rsidR="00261E81" w:rsidRPr="00280174">
              <w:rPr>
                <w:rFonts w:ascii="標楷體" w:eastAsia="標楷體" w:hAnsi="標楷體"/>
              </w:rPr>
              <w:t>(Nasdaq Global Select Market)</w:t>
            </w:r>
            <w:r w:rsidRPr="00280174">
              <w:rPr>
                <w:rFonts w:ascii="標楷體" w:eastAsia="標楷體" w:hAnsi="標楷體" w:hint="eastAsia"/>
              </w:rPr>
              <w:t>上市標準</w:t>
            </w:r>
          </w:p>
        </w:tc>
      </w:tr>
      <w:tr w:rsidR="00446D20" w:rsidRPr="00446D20" w14:paraId="7F23B886" w14:textId="77777777" w:rsidTr="00840BC5">
        <w:tc>
          <w:tcPr>
            <w:tcW w:w="1852" w:type="dxa"/>
            <w:tcBorders>
              <w:top w:val="single" w:sz="4" w:space="0" w:color="auto"/>
              <w:bottom w:val="nil"/>
            </w:tcBorders>
            <w:shd w:val="clear" w:color="auto" w:fill="FFF2CC" w:themeFill="accent4" w:themeFillTint="33"/>
          </w:tcPr>
          <w:p w14:paraId="2AA42502" w14:textId="77777777" w:rsidR="00866AF7" w:rsidRPr="00280174" w:rsidRDefault="00866AF7" w:rsidP="00BA42CF">
            <w:pPr>
              <w:pStyle w:val="a3"/>
              <w:spacing w:line="400" w:lineRule="exact"/>
              <w:ind w:leftChars="0" w:left="0"/>
              <w:jc w:val="both"/>
              <w:rPr>
                <w:rFonts w:ascii="標楷體" w:eastAsia="標楷體" w:hAnsi="標楷體"/>
              </w:rPr>
            </w:pPr>
          </w:p>
        </w:tc>
        <w:tc>
          <w:tcPr>
            <w:tcW w:w="1701" w:type="dxa"/>
            <w:tcBorders>
              <w:top w:val="single" w:sz="4" w:space="0" w:color="auto"/>
              <w:bottom w:val="nil"/>
            </w:tcBorders>
            <w:shd w:val="clear" w:color="auto" w:fill="FFF2CC" w:themeFill="accent4" w:themeFillTint="33"/>
          </w:tcPr>
          <w:p w14:paraId="762C953D" w14:textId="77777777" w:rsidR="00866AF7" w:rsidRPr="00280174" w:rsidRDefault="00866AF7" w:rsidP="00BA42CF">
            <w:pPr>
              <w:pStyle w:val="a3"/>
              <w:spacing w:line="400" w:lineRule="exact"/>
              <w:ind w:leftChars="0" w:left="0"/>
              <w:jc w:val="both"/>
              <w:rPr>
                <w:rFonts w:ascii="標楷體" w:eastAsia="標楷體" w:hAnsi="標楷體"/>
              </w:rPr>
            </w:pPr>
            <w:r w:rsidRPr="00280174">
              <w:rPr>
                <w:rFonts w:ascii="標楷體" w:eastAsia="標楷體" w:hAnsi="標楷體" w:hint="eastAsia"/>
              </w:rPr>
              <w:t>標準</w:t>
            </w:r>
            <w:r w:rsidRPr="00280174">
              <w:rPr>
                <w:rFonts w:ascii="標楷體" w:eastAsia="標楷體" w:hAnsi="標楷體"/>
              </w:rPr>
              <w:t>1</w:t>
            </w:r>
          </w:p>
        </w:tc>
        <w:tc>
          <w:tcPr>
            <w:tcW w:w="1701" w:type="dxa"/>
            <w:gridSpan w:val="2"/>
            <w:tcBorders>
              <w:top w:val="single" w:sz="4" w:space="0" w:color="auto"/>
              <w:bottom w:val="nil"/>
            </w:tcBorders>
            <w:shd w:val="clear" w:color="auto" w:fill="FFF2CC" w:themeFill="accent4" w:themeFillTint="33"/>
          </w:tcPr>
          <w:p w14:paraId="27664B5C" w14:textId="77777777" w:rsidR="00866AF7" w:rsidRPr="00280174" w:rsidRDefault="00866AF7" w:rsidP="00BA42CF">
            <w:pPr>
              <w:pStyle w:val="a3"/>
              <w:spacing w:line="400" w:lineRule="exact"/>
              <w:ind w:leftChars="0" w:left="0"/>
              <w:jc w:val="both"/>
              <w:rPr>
                <w:rFonts w:ascii="標楷體" w:eastAsia="標楷體" w:hAnsi="標楷體"/>
              </w:rPr>
            </w:pPr>
            <w:r w:rsidRPr="00280174">
              <w:rPr>
                <w:rFonts w:ascii="標楷體" w:eastAsia="標楷體" w:hAnsi="標楷體" w:hint="eastAsia"/>
              </w:rPr>
              <w:t>標準</w:t>
            </w:r>
            <w:r w:rsidRPr="00280174">
              <w:rPr>
                <w:rFonts w:ascii="標楷體" w:eastAsia="標楷體" w:hAnsi="標楷體"/>
              </w:rPr>
              <w:t>2</w:t>
            </w:r>
          </w:p>
        </w:tc>
        <w:tc>
          <w:tcPr>
            <w:tcW w:w="1560" w:type="dxa"/>
            <w:gridSpan w:val="2"/>
            <w:tcBorders>
              <w:top w:val="single" w:sz="4" w:space="0" w:color="auto"/>
              <w:bottom w:val="nil"/>
            </w:tcBorders>
            <w:shd w:val="clear" w:color="auto" w:fill="FFF2CC" w:themeFill="accent4" w:themeFillTint="33"/>
          </w:tcPr>
          <w:p w14:paraId="1A65C830" w14:textId="77777777" w:rsidR="00866AF7" w:rsidRPr="00280174" w:rsidRDefault="00866AF7" w:rsidP="00BA42CF">
            <w:pPr>
              <w:pStyle w:val="a3"/>
              <w:spacing w:line="400" w:lineRule="exact"/>
              <w:ind w:leftChars="0" w:left="0"/>
              <w:jc w:val="both"/>
              <w:rPr>
                <w:rFonts w:ascii="標楷體" w:eastAsia="標楷體" w:hAnsi="標楷體"/>
              </w:rPr>
            </w:pPr>
            <w:r w:rsidRPr="00280174">
              <w:rPr>
                <w:rFonts w:ascii="標楷體" w:eastAsia="標楷體" w:hAnsi="標楷體" w:hint="eastAsia"/>
              </w:rPr>
              <w:t>標準</w:t>
            </w:r>
            <w:r w:rsidRPr="00280174">
              <w:rPr>
                <w:rFonts w:ascii="標楷體" w:eastAsia="標楷體" w:hAnsi="標楷體"/>
              </w:rPr>
              <w:t>3</w:t>
            </w:r>
          </w:p>
        </w:tc>
        <w:tc>
          <w:tcPr>
            <w:tcW w:w="1554" w:type="dxa"/>
            <w:tcBorders>
              <w:top w:val="single" w:sz="4" w:space="0" w:color="auto"/>
              <w:bottom w:val="nil"/>
            </w:tcBorders>
            <w:shd w:val="clear" w:color="auto" w:fill="FFF2CC" w:themeFill="accent4" w:themeFillTint="33"/>
          </w:tcPr>
          <w:p w14:paraId="4DBDA304" w14:textId="77777777" w:rsidR="00866AF7" w:rsidRPr="00280174" w:rsidRDefault="00866AF7" w:rsidP="00BA42CF">
            <w:pPr>
              <w:pStyle w:val="a3"/>
              <w:spacing w:line="400" w:lineRule="exact"/>
              <w:ind w:leftChars="0" w:left="0"/>
              <w:jc w:val="both"/>
              <w:rPr>
                <w:rFonts w:ascii="標楷體" w:eastAsia="標楷體" w:hAnsi="標楷體"/>
              </w:rPr>
            </w:pPr>
            <w:r w:rsidRPr="00280174">
              <w:rPr>
                <w:rFonts w:ascii="標楷體" w:eastAsia="標楷體" w:hAnsi="標楷體" w:hint="eastAsia"/>
              </w:rPr>
              <w:t>標準</w:t>
            </w:r>
            <w:r w:rsidRPr="00280174">
              <w:rPr>
                <w:rFonts w:ascii="標楷體" w:eastAsia="標楷體" w:hAnsi="標楷體"/>
              </w:rPr>
              <w:t>4</w:t>
            </w:r>
          </w:p>
        </w:tc>
      </w:tr>
      <w:tr w:rsidR="00446D20" w:rsidRPr="00446D20" w14:paraId="2709426C" w14:textId="77777777" w:rsidTr="00840BC5">
        <w:tc>
          <w:tcPr>
            <w:tcW w:w="1852" w:type="dxa"/>
            <w:tcBorders>
              <w:top w:val="nil"/>
            </w:tcBorders>
            <w:shd w:val="clear" w:color="auto" w:fill="FFF2CC" w:themeFill="accent4" w:themeFillTint="33"/>
          </w:tcPr>
          <w:p w14:paraId="186AF859" w14:textId="77777777" w:rsidR="00866AF7" w:rsidRPr="00280174" w:rsidRDefault="00866AF7" w:rsidP="00BA42CF">
            <w:pPr>
              <w:pStyle w:val="a3"/>
              <w:spacing w:line="400" w:lineRule="exact"/>
              <w:ind w:leftChars="0" w:left="0"/>
              <w:jc w:val="both"/>
              <w:rPr>
                <w:rFonts w:ascii="標楷體" w:eastAsia="標楷體" w:hAnsi="標楷體"/>
              </w:rPr>
            </w:pPr>
          </w:p>
        </w:tc>
        <w:tc>
          <w:tcPr>
            <w:tcW w:w="1701" w:type="dxa"/>
            <w:tcBorders>
              <w:top w:val="nil"/>
            </w:tcBorders>
            <w:shd w:val="clear" w:color="auto" w:fill="FFF2CC" w:themeFill="accent4" w:themeFillTint="33"/>
          </w:tcPr>
          <w:p w14:paraId="5AC637FC" w14:textId="77777777" w:rsidR="00866AF7" w:rsidRPr="00280174" w:rsidRDefault="00866AF7" w:rsidP="00BA42CF">
            <w:pPr>
              <w:pStyle w:val="a3"/>
              <w:spacing w:line="400" w:lineRule="exact"/>
              <w:ind w:leftChars="0" w:left="0"/>
              <w:jc w:val="both"/>
              <w:rPr>
                <w:rFonts w:ascii="標楷體" w:eastAsia="標楷體" w:hAnsi="標楷體"/>
              </w:rPr>
            </w:pPr>
            <w:r w:rsidRPr="00280174">
              <w:rPr>
                <w:rFonts w:ascii="標楷體" w:eastAsia="標楷體" w:hAnsi="標楷體" w:hint="eastAsia"/>
              </w:rPr>
              <w:t>盈餘</w:t>
            </w:r>
          </w:p>
        </w:tc>
        <w:tc>
          <w:tcPr>
            <w:tcW w:w="1701" w:type="dxa"/>
            <w:gridSpan w:val="2"/>
            <w:tcBorders>
              <w:top w:val="nil"/>
            </w:tcBorders>
            <w:shd w:val="clear" w:color="auto" w:fill="FFF2CC" w:themeFill="accent4" w:themeFillTint="33"/>
          </w:tcPr>
          <w:p w14:paraId="015EAD98" w14:textId="77777777" w:rsidR="00866AF7" w:rsidRPr="00280174" w:rsidRDefault="00866AF7" w:rsidP="00BA42CF">
            <w:pPr>
              <w:pStyle w:val="a3"/>
              <w:spacing w:line="400" w:lineRule="exact"/>
              <w:ind w:leftChars="0" w:left="0"/>
              <w:jc w:val="both"/>
              <w:rPr>
                <w:rFonts w:ascii="標楷體" w:eastAsia="標楷體" w:hAnsi="標楷體"/>
              </w:rPr>
            </w:pPr>
            <w:r w:rsidRPr="00280174">
              <w:rPr>
                <w:rFonts w:ascii="標楷體" w:eastAsia="標楷體" w:hAnsi="標楷體" w:hint="eastAsia"/>
              </w:rPr>
              <w:t>現金流</w:t>
            </w:r>
          </w:p>
        </w:tc>
        <w:tc>
          <w:tcPr>
            <w:tcW w:w="1560" w:type="dxa"/>
            <w:gridSpan w:val="2"/>
            <w:tcBorders>
              <w:top w:val="nil"/>
            </w:tcBorders>
            <w:shd w:val="clear" w:color="auto" w:fill="FFF2CC" w:themeFill="accent4" w:themeFillTint="33"/>
          </w:tcPr>
          <w:p w14:paraId="28365B0A" w14:textId="77777777" w:rsidR="00866AF7" w:rsidRPr="00280174" w:rsidRDefault="00866AF7" w:rsidP="00BA42CF">
            <w:pPr>
              <w:pStyle w:val="a3"/>
              <w:spacing w:line="400" w:lineRule="exact"/>
              <w:ind w:leftChars="0" w:left="0"/>
              <w:jc w:val="both"/>
              <w:rPr>
                <w:rFonts w:ascii="標楷體" w:eastAsia="標楷體" w:hAnsi="標楷體"/>
              </w:rPr>
            </w:pPr>
            <w:r w:rsidRPr="00280174">
              <w:rPr>
                <w:rFonts w:ascii="標楷體" w:eastAsia="標楷體" w:hAnsi="標楷體" w:hint="eastAsia"/>
              </w:rPr>
              <w:t>市值及收入</w:t>
            </w:r>
          </w:p>
        </w:tc>
        <w:tc>
          <w:tcPr>
            <w:tcW w:w="1554" w:type="dxa"/>
            <w:tcBorders>
              <w:top w:val="nil"/>
            </w:tcBorders>
            <w:shd w:val="clear" w:color="auto" w:fill="FFF2CC" w:themeFill="accent4" w:themeFillTint="33"/>
          </w:tcPr>
          <w:p w14:paraId="484F58AA" w14:textId="77777777" w:rsidR="00866AF7" w:rsidRPr="00280174" w:rsidRDefault="00866AF7" w:rsidP="00BA42CF">
            <w:pPr>
              <w:pStyle w:val="a3"/>
              <w:spacing w:line="400" w:lineRule="exact"/>
              <w:ind w:leftChars="0" w:left="0"/>
              <w:jc w:val="both"/>
              <w:rPr>
                <w:rFonts w:ascii="標楷體" w:eastAsia="標楷體" w:hAnsi="標楷體"/>
              </w:rPr>
            </w:pPr>
            <w:r w:rsidRPr="00280174">
              <w:rPr>
                <w:rFonts w:ascii="標楷體" w:eastAsia="標楷體" w:hAnsi="標楷體" w:hint="eastAsia"/>
              </w:rPr>
              <w:t>資產及股本</w:t>
            </w:r>
          </w:p>
        </w:tc>
      </w:tr>
      <w:tr w:rsidR="00446D20" w:rsidRPr="00446D20" w14:paraId="7A69E8B7" w14:textId="77777777" w:rsidTr="00840BC5">
        <w:tc>
          <w:tcPr>
            <w:tcW w:w="1852" w:type="dxa"/>
            <w:shd w:val="clear" w:color="auto" w:fill="FFF2CC" w:themeFill="accent4" w:themeFillTint="33"/>
          </w:tcPr>
          <w:p w14:paraId="2945DE23" w14:textId="77777777" w:rsidR="00866AF7" w:rsidRPr="00280174" w:rsidRDefault="00866AF7" w:rsidP="00BA42CF">
            <w:pPr>
              <w:pStyle w:val="a3"/>
              <w:spacing w:line="400" w:lineRule="exact"/>
              <w:ind w:leftChars="0" w:left="0"/>
              <w:jc w:val="both"/>
              <w:rPr>
                <w:rFonts w:ascii="標楷體" w:eastAsia="標楷體" w:hAnsi="標楷體"/>
              </w:rPr>
            </w:pPr>
            <w:r w:rsidRPr="00280174">
              <w:rPr>
                <w:rFonts w:ascii="標楷體" w:eastAsia="標楷體" w:hAnsi="標楷體" w:hint="eastAsia"/>
              </w:rPr>
              <w:t>稅前盈餘</w:t>
            </w:r>
          </w:p>
        </w:tc>
        <w:tc>
          <w:tcPr>
            <w:tcW w:w="1701" w:type="dxa"/>
          </w:tcPr>
          <w:p w14:paraId="7867A154" w14:textId="77777777" w:rsidR="00866AF7" w:rsidRPr="00280174" w:rsidRDefault="00EE5D7A" w:rsidP="00EE5D7A">
            <w:pPr>
              <w:pStyle w:val="a3"/>
              <w:spacing w:line="320" w:lineRule="exact"/>
              <w:ind w:leftChars="0" w:left="0"/>
              <w:rPr>
                <w:rFonts w:ascii="標楷體" w:eastAsia="標楷體" w:hAnsi="標楷體"/>
                <w:sz w:val="22"/>
              </w:rPr>
            </w:pPr>
            <w:r w:rsidRPr="00280174">
              <w:rPr>
                <w:rFonts w:ascii="標楷體" w:eastAsia="標楷體" w:hAnsi="標楷體" w:hint="eastAsia"/>
                <w:sz w:val="22"/>
              </w:rPr>
              <w:t>近</w:t>
            </w:r>
            <w:r w:rsidRPr="00280174">
              <w:rPr>
                <w:rFonts w:ascii="標楷體" w:eastAsia="標楷體" w:hAnsi="標楷體"/>
                <w:sz w:val="22"/>
              </w:rPr>
              <w:t>3年總和達</w:t>
            </w:r>
            <w:r w:rsidR="00EF06B3" w:rsidRPr="00280174">
              <w:rPr>
                <w:rFonts w:ascii="標楷體" w:eastAsia="標楷體" w:hAnsi="標楷體"/>
                <w:sz w:val="22"/>
              </w:rPr>
              <w:t>$</w:t>
            </w:r>
            <w:r w:rsidRPr="00280174">
              <w:rPr>
                <w:rFonts w:ascii="標楷體" w:eastAsia="標楷體" w:hAnsi="標楷體"/>
                <w:sz w:val="22"/>
              </w:rPr>
              <w:t>1,100萬美元且近2年均達</w:t>
            </w:r>
            <w:r w:rsidR="0050027C" w:rsidRPr="00280174">
              <w:rPr>
                <w:rFonts w:ascii="標楷體" w:eastAsia="標楷體" w:hAnsi="標楷體"/>
                <w:sz w:val="22"/>
              </w:rPr>
              <w:t>$</w:t>
            </w:r>
            <w:r w:rsidRPr="00280174">
              <w:rPr>
                <w:rFonts w:ascii="標楷體" w:eastAsia="標楷體" w:hAnsi="標楷體"/>
                <w:sz w:val="22"/>
              </w:rPr>
              <w:t>220萬美元</w:t>
            </w:r>
          </w:p>
        </w:tc>
        <w:tc>
          <w:tcPr>
            <w:tcW w:w="1701" w:type="dxa"/>
            <w:gridSpan w:val="2"/>
          </w:tcPr>
          <w:p w14:paraId="3AA511B2" w14:textId="77777777" w:rsidR="00866AF7" w:rsidRPr="00280174" w:rsidRDefault="00866AF7" w:rsidP="00EE5D7A">
            <w:pPr>
              <w:pStyle w:val="a3"/>
              <w:spacing w:line="320" w:lineRule="exact"/>
              <w:ind w:leftChars="0" w:left="0"/>
              <w:rPr>
                <w:rFonts w:ascii="標楷體" w:eastAsia="標楷體" w:hAnsi="標楷體"/>
                <w:sz w:val="22"/>
              </w:rPr>
            </w:pPr>
          </w:p>
        </w:tc>
        <w:tc>
          <w:tcPr>
            <w:tcW w:w="1560" w:type="dxa"/>
            <w:gridSpan w:val="2"/>
          </w:tcPr>
          <w:p w14:paraId="69A4AF01" w14:textId="77777777" w:rsidR="00866AF7" w:rsidRPr="00280174" w:rsidRDefault="00866AF7" w:rsidP="00EE5D7A">
            <w:pPr>
              <w:pStyle w:val="a3"/>
              <w:spacing w:line="320" w:lineRule="exact"/>
              <w:ind w:leftChars="0" w:left="0"/>
              <w:rPr>
                <w:rFonts w:ascii="標楷體" w:eastAsia="標楷體" w:hAnsi="標楷體"/>
                <w:sz w:val="22"/>
              </w:rPr>
            </w:pPr>
          </w:p>
        </w:tc>
        <w:tc>
          <w:tcPr>
            <w:tcW w:w="1554" w:type="dxa"/>
          </w:tcPr>
          <w:p w14:paraId="6DDAB54B" w14:textId="77777777" w:rsidR="00866AF7" w:rsidRPr="00280174" w:rsidRDefault="00866AF7" w:rsidP="00EE5D7A">
            <w:pPr>
              <w:pStyle w:val="a3"/>
              <w:spacing w:line="320" w:lineRule="exact"/>
              <w:ind w:leftChars="0" w:left="0"/>
              <w:rPr>
                <w:rFonts w:ascii="標楷體" w:eastAsia="標楷體" w:hAnsi="標楷體"/>
                <w:sz w:val="22"/>
              </w:rPr>
            </w:pPr>
          </w:p>
        </w:tc>
      </w:tr>
      <w:tr w:rsidR="00446D20" w:rsidRPr="00446D20" w14:paraId="762EBF1B" w14:textId="77777777" w:rsidTr="00840BC5">
        <w:tc>
          <w:tcPr>
            <w:tcW w:w="1852" w:type="dxa"/>
            <w:shd w:val="clear" w:color="auto" w:fill="FFF2CC" w:themeFill="accent4" w:themeFillTint="33"/>
          </w:tcPr>
          <w:p w14:paraId="4C11B907" w14:textId="77777777" w:rsidR="00866AF7" w:rsidRPr="00280174" w:rsidRDefault="00866AF7" w:rsidP="00BA42CF">
            <w:pPr>
              <w:pStyle w:val="a3"/>
              <w:spacing w:line="400" w:lineRule="exact"/>
              <w:ind w:leftChars="0" w:left="0"/>
              <w:jc w:val="both"/>
              <w:rPr>
                <w:rFonts w:ascii="標楷體" w:eastAsia="標楷體" w:hAnsi="標楷體"/>
              </w:rPr>
            </w:pPr>
            <w:r w:rsidRPr="00280174">
              <w:rPr>
                <w:rFonts w:ascii="標楷體" w:eastAsia="標楷體" w:hAnsi="標楷體" w:hint="eastAsia"/>
              </w:rPr>
              <w:t>現金流</w:t>
            </w:r>
          </w:p>
        </w:tc>
        <w:tc>
          <w:tcPr>
            <w:tcW w:w="1701" w:type="dxa"/>
          </w:tcPr>
          <w:p w14:paraId="5EF427D2" w14:textId="77777777" w:rsidR="00866AF7" w:rsidRPr="00280174" w:rsidRDefault="00866AF7" w:rsidP="00EE5D7A">
            <w:pPr>
              <w:pStyle w:val="a3"/>
              <w:spacing w:line="320" w:lineRule="exact"/>
              <w:ind w:leftChars="0" w:left="0"/>
              <w:rPr>
                <w:rFonts w:ascii="標楷體" w:eastAsia="標楷體" w:hAnsi="標楷體"/>
                <w:sz w:val="22"/>
              </w:rPr>
            </w:pPr>
          </w:p>
        </w:tc>
        <w:tc>
          <w:tcPr>
            <w:tcW w:w="1701" w:type="dxa"/>
            <w:gridSpan w:val="2"/>
          </w:tcPr>
          <w:p w14:paraId="57A87ACE" w14:textId="77777777" w:rsidR="00866AF7" w:rsidRPr="00280174" w:rsidRDefault="00EE5D7A" w:rsidP="00EE5D7A">
            <w:pPr>
              <w:pStyle w:val="a3"/>
              <w:spacing w:line="320" w:lineRule="exact"/>
              <w:ind w:leftChars="-11" w:left="-4" w:hangingChars="10" w:hanging="22"/>
              <w:rPr>
                <w:rFonts w:ascii="標楷體" w:eastAsia="標楷體" w:hAnsi="標楷體"/>
                <w:sz w:val="22"/>
              </w:rPr>
            </w:pPr>
            <w:r w:rsidRPr="00280174">
              <w:rPr>
                <w:rFonts w:ascii="標楷體" w:eastAsia="標楷體" w:hAnsi="標楷體" w:hint="eastAsia"/>
                <w:sz w:val="22"/>
              </w:rPr>
              <w:t>近</w:t>
            </w:r>
            <w:r w:rsidRPr="00280174">
              <w:rPr>
                <w:rFonts w:ascii="標楷體" w:eastAsia="標楷體" w:hAnsi="標楷體"/>
                <w:sz w:val="22"/>
              </w:rPr>
              <w:t>3年總和達</w:t>
            </w:r>
            <w:r w:rsidR="0050027C" w:rsidRPr="00280174">
              <w:rPr>
                <w:rFonts w:ascii="標楷體" w:eastAsia="標楷體" w:hAnsi="標楷體"/>
                <w:sz w:val="22"/>
              </w:rPr>
              <w:t>$</w:t>
            </w:r>
            <w:r w:rsidRPr="00280174">
              <w:rPr>
                <w:rFonts w:ascii="標楷體" w:eastAsia="標楷體" w:hAnsi="標楷體"/>
                <w:sz w:val="22"/>
              </w:rPr>
              <w:t>2,750萬美元且每年皆</w:t>
            </w:r>
            <w:r w:rsidR="0050027C" w:rsidRPr="00280174">
              <w:rPr>
                <w:rFonts w:ascii="標楷體" w:eastAsia="標楷體" w:hAnsi="標楷體" w:hint="eastAsia"/>
                <w:sz w:val="22"/>
              </w:rPr>
              <w:t>為正</w:t>
            </w:r>
          </w:p>
        </w:tc>
        <w:tc>
          <w:tcPr>
            <w:tcW w:w="1560" w:type="dxa"/>
            <w:gridSpan w:val="2"/>
          </w:tcPr>
          <w:p w14:paraId="757C10AB" w14:textId="77777777" w:rsidR="00866AF7" w:rsidRPr="00280174" w:rsidRDefault="00866AF7" w:rsidP="00EE5D7A">
            <w:pPr>
              <w:pStyle w:val="a3"/>
              <w:spacing w:line="320" w:lineRule="exact"/>
              <w:ind w:leftChars="0" w:left="0"/>
              <w:rPr>
                <w:rFonts w:ascii="標楷體" w:eastAsia="標楷體" w:hAnsi="標楷體"/>
                <w:sz w:val="22"/>
              </w:rPr>
            </w:pPr>
          </w:p>
        </w:tc>
        <w:tc>
          <w:tcPr>
            <w:tcW w:w="1554" w:type="dxa"/>
          </w:tcPr>
          <w:p w14:paraId="3398562D" w14:textId="77777777" w:rsidR="00866AF7" w:rsidRPr="00280174" w:rsidRDefault="00866AF7" w:rsidP="00EE5D7A">
            <w:pPr>
              <w:pStyle w:val="a3"/>
              <w:spacing w:line="320" w:lineRule="exact"/>
              <w:ind w:leftChars="0" w:left="0"/>
              <w:rPr>
                <w:rFonts w:ascii="標楷體" w:eastAsia="標楷體" w:hAnsi="標楷體"/>
                <w:sz w:val="22"/>
              </w:rPr>
            </w:pPr>
          </w:p>
        </w:tc>
      </w:tr>
      <w:tr w:rsidR="00446D20" w:rsidRPr="00446D20" w14:paraId="46F3C24D" w14:textId="77777777" w:rsidTr="00840BC5">
        <w:tc>
          <w:tcPr>
            <w:tcW w:w="1852" w:type="dxa"/>
            <w:shd w:val="clear" w:color="auto" w:fill="FFF2CC" w:themeFill="accent4" w:themeFillTint="33"/>
          </w:tcPr>
          <w:p w14:paraId="7A6668F0" w14:textId="77777777" w:rsidR="00EE5D7A" w:rsidRPr="00280174" w:rsidRDefault="00EE5D7A" w:rsidP="0050027C">
            <w:pPr>
              <w:pStyle w:val="a3"/>
              <w:spacing w:line="400" w:lineRule="exact"/>
              <w:ind w:leftChars="0" w:left="0"/>
              <w:rPr>
                <w:rFonts w:ascii="標楷體" w:eastAsia="標楷體" w:hAnsi="標楷體"/>
              </w:rPr>
            </w:pPr>
            <w:r w:rsidRPr="00280174">
              <w:rPr>
                <w:rFonts w:ascii="標楷體" w:eastAsia="標楷體" w:hAnsi="標楷體" w:hint="eastAsia"/>
              </w:rPr>
              <w:t>市值</w:t>
            </w:r>
          </w:p>
        </w:tc>
        <w:tc>
          <w:tcPr>
            <w:tcW w:w="1701" w:type="dxa"/>
          </w:tcPr>
          <w:p w14:paraId="45D4C263" w14:textId="77777777" w:rsidR="00EE5D7A" w:rsidRPr="00280174" w:rsidRDefault="00EE5D7A" w:rsidP="00EE5D7A">
            <w:pPr>
              <w:pStyle w:val="a3"/>
              <w:spacing w:line="320" w:lineRule="exact"/>
              <w:ind w:leftChars="0" w:left="0"/>
              <w:rPr>
                <w:rFonts w:ascii="標楷體" w:eastAsia="標楷體" w:hAnsi="標楷體"/>
                <w:sz w:val="22"/>
              </w:rPr>
            </w:pPr>
          </w:p>
        </w:tc>
        <w:tc>
          <w:tcPr>
            <w:tcW w:w="1701" w:type="dxa"/>
            <w:gridSpan w:val="2"/>
          </w:tcPr>
          <w:p w14:paraId="0E322BE8" w14:textId="77777777" w:rsidR="00EE5D7A" w:rsidRPr="00280174" w:rsidRDefault="0050027C" w:rsidP="00EE5D7A">
            <w:pPr>
              <w:pStyle w:val="Default"/>
              <w:spacing w:line="320" w:lineRule="exact"/>
              <w:rPr>
                <w:rFonts w:ascii="標楷體" w:eastAsia="標楷體" w:hAnsi="標楷體"/>
                <w:color w:val="auto"/>
                <w:sz w:val="22"/>
                <w:szCs w:val="22"/>
              </w:rPr>
            </w:pPr>
            <w:r w:rsidRPr="00280174">
              <w:rPr>
                <w:rFonts w:ascii="標楷體" w:eastAsia="標楷體" w:hAnsi="標楷體"/>
                <w:color w:val="auto"/>
                <w:sz w:val="22"/>
                <w:szCs w:val="22"/>
              </w:rPr>
              <w:t>$</w:t>
            </w:r>
            <w:r w:rsidR="00EE5D7A" w:rsidRPr="00280174">
              <w:rPr>
                <w:rFonts w:ascii="標楷體" w:eastAsia="標楷體" w:hAnsi="標楷體"/>
                <w:color w:val="auto"/>
                <w:sz w:val="22"/>
                <w:szCs w:val="22"/>
              </w:rPr>
              <w:t>5.5</w:t>
            </w:r>
            <w:r w:rsidR="00EE5D7A" w:rsidRPr="00280174">
              <w:rPr>
                <w:rFonts w:ascii="標楷體" w:eastAsia="標楷體" w:hAnsi="標楷體" w:hint="eastAsia"/>
                <w:color w:val="auto"/>
                <w:sz w:val="22"/>
                <w:szCs w:val="22"/>
              </w:rPr>
              <w:t>億美元</w:t>
            </w:r>
          </w:p>
        </w:tc>
        <w:tc>
          <w:tcPr>
            <w:tcW w:w="1560" w:type="dxa"/>
            <w:gridSpan w:val="2"/>
          </w:tcPr>
          <w:p w14:paraId="35CB11E3" w14:textId="77777777" w:rsidR="00EE5D7A" w:rsidRPr="00280174" w:rsidRDefault="0050027C" w:rsidP="00EE5D7A">
            <w:pPr>
              <w:pStyle w:val="Default"/>
              <w:spacing w:line="320" w:lineRule="exact"/>
              <w:rPr>
                <w:rFonts w:ascii="標楷體" w:eastAsia="標楷體" w:hAnsi="標楷體"/>
                <w:color w:val="auto"/>
                <w:sz w:val="22"/>
                <w:szCs w:val="22"/>
              </w:rPr>
            </w:pPr>
            <w:r w:rsidRPr="00280174">
              <w:rPr>
                <w:rFonts w:ascii="標楷體" w:eastAsia="標楷體" w:hAnsi="標楷體"/>
                <w:color w:val="auto"/>
                <w:sz w:val="22"/>
                <w:szCs w:val="22"/>
              </w:rPr>
              <w:t>$</w:t>
            </w:r>
            <w:r w:rsidR="00EE5D7A" w:rsidRPr="00280174">
              <w:rPr>
                <w:rFonts w:ascii="標楷體" w:eastAsia="標楷體" w:hAnsi="標楷體"/>
                <w:color w:val="auto"/>
                <w:sz w:val="22"/>
                <w:szCs w:val="22"/>
              </w:rPr>
              <w:t>8.5</w:t>
            </w:r>
            <w:r w:rsidR="00EE5D7A" w:rsidRPr="00280174">
              <w:rPr>
                <w:rFonts w:ascii="標楷體" w:eastAsia="標楷體" w:hAnsi="標楷體" w:hint="eastAsia"/>
                <w:color w:val="auto"/>
                <w:sz w:val="22"/>
                <w:szCs w:val="22"/>
              </w:rPr>
              <w:t>億美元</w:t>
            </w:r>
          </w:p>
        </w:tc>
        <w:tc>
          <w:tcPr>
            <w:tcW w:w="1554" w:type="dxa"/>
          </w:tcPr>
          <w:p w14:paraId="4A7A0A8E" w14:textId="77777777" w:rsidR="00EE5D7A" w:rsidRPr="00280174" w:rsidRDefault="00EE5D7A" w:rsidP="00EE5D7A">
            <w:pPr>
              <w:pStyle w:val="Default"/>
              <w:spacing w:line="320" w:lineRule="exact"/>
              <w:rPr>
                <w:rFonts w:ascii="標楷體" w:eastAsia="標楷體" w:hAnsi="標楷體"/>
                <w:color w:val="auto"/>
                <w:sz w:val="22"/>
                <w:szCs w:val="22"/>
              </w:rPr>
            </w:pPr>
            <w:r w:rsidRPr="00280174">
              <w:rPr>
                <w:rFonts w:ascii="標楷體" w:eastAsia="標楷體" w:hAnsi="標楷體"/>
                <w:color w:val="auto"/>
                <w:sz w:val="22"/>
                <w:szCs w:val="22"/>
              </w:rPr>
              <w:t>$1.6</w:t>
            </w:r>
            <w:r w:rsidRPr="00280174">
              <w:rPr>
                <w:rFonts w:ascii="標楷體" w:eastAsia="標楷體" w:hAnsi="標楷體" w:hint="eastAsia"/>
                <w:color w:val="auto"/>
                <w:sz w:val="22"/>
                <w:szCs w:val="22"/>
              </w:rPr>
              <w:t>億元</w:t>
            </w:r>
          </w:p>
        </w:tc>
      </w:tr>
      <w:tr w:rsidR="00446D20" w:rsidRPr="00446D20" w14:paraId="4419D577" w14:textId="77777777" w:rsidTr="00840BC5">
        <w:tc>
          <w:tcPr>
            <w:tcW w:w="1852" w:type="dxa"/>
            <w:shd w:val="clear" w:color="auto" w:fill="FFF2CC" w:themeFill="accent4" w:themeFillTint="33"/>
          </w:tcPr>
          <w:p w14:paraId="1071E036" w14:textId="77777777" w:rsidR="00EE5D7A" w:rsidRPr="00280174" w:rsidRDefault="0050027C" w:rsidP="00EE5D7A">
            <w:pPr>
              <w:pStyle w:val="a3"/>
              <w:spacing w:line="400" w:lineRule="exact"/>
              <w:ind w:leftChars="0" w:left="0"/>
              <w:jc w:val="both"/>
              <w:rPr>
                <w:rFonts w:ascii="標楷體" w:eastAsia="標楷體" w:hAnsi="標楷體"/>
              </w:rPr>
            </w:pPr>
            <w:r w:rsidRPr="00280174">
              <w:rPr>
                <w:rFonts w:ascii="標楷體" w:eastAsia="標楷體" w:hAnsi="標楷體" w:hint="eastAsia"/>
              </w:rPr>
              <w:t>上一財年</w:t>
            </w:r>
            <w:r w:rsidR="00EE5D7A" w:rsidRPr="00280174">
              <w:rPr>
                <w:rFonts w:ascii="標楷體" w:eastAsia="標楷體" w:hAnsi="標楷體" w:hint="eastAsia"/>
              </w:rPr>
              <w:t>收入</w:t>
            </w:r>
          </w:p>
        </w:tc>
        <w:tc>
          <w:tcPr>
            <w:tcW w:w="1701" w:type="dxa"/>
          </w:tcPr>
          <w:p w14:paraId="7BB34218" w14:textId="77777777" w:rsidR="00EE5D7A" w:rsidRPr="00280174" w:rsidRDefault="00EE5D7A" w:rsidP="00EE5D7A">
            <w:pPr>
              <w:pStyle w:val="a3"/>
              <w:spacing w:line="320" w:lineRule="exact"/>
              <w:ind w:leftChars="0" w:left="0"/>
              <w:rPr>
                <w:rFonts w:ascii="標楷體" w:eastAsia="標楷體" w:hAnsi="標楷體"/>
                <w:sz w:val="22"/>
              </w:rPr>
            </w:pPr>
          </w:p>
        </w:tc>
        <w:tc>
          <w:tcPr>
            <w:tcW w:w="1701" w:type="dxa"/>
            <w:gridSpan w:val="2"/>
          </w:tcPr>
          <w:p w14:paraId="26FB81B0" w14:textId="77777777" w:rsidR="00EE5D7A" w:rsidRPr="00280174" w:rsidRDefault="0050027C" w:rsidP="00EE5D7A">
            <w:pPr>
              <w:pStyle w:val="Default"/>
              <w:spacing w:line="320" w:lineRule="exact"/>
              <w:rPr>
                <w:rFonts w:ascii="標楷體" w:eastAsia="標楷體" w:hAnsi="標楷體"/>
                <w:color w:val="auto"/>
                <w:sz w:val="22"/>
                <w:szCs w:val="22"/>
              </w:rPr>
            </w:pPr>
            <w:r w:rsidRPr="00280174">
              <w:rPr>
                <w:rFonts w:ascii="標楷體" w:eastAsia="標楷體" w:hAnsi="標楷體"/>
                <w:color w:val="auto"/>
                <w:sz w:val="22"/>
                <w:szCs w:val="22"/>
              </w:rPr>
              <w:t>$</w:t>
            </w:r>
            <w:r w:rsidR="00EE5D7A" w:rsidRPr="00280174">
              <w:rPr>
                <w:rFonts w:ascii="標楷體" w:eastAsia="標楷體" w:hAnsi="標楷體"/>
                <w:color w:val="auto"/>
                <w:sz w:val="22"/>
                <w:szCs w:val="22"/>
              </w:rPr>
              <w:t>1.1</w:t>
            </w:r>
            <w:r w:rsidR="00EE5D7A" w:rsidRPr="00280174">
              <w:rPr>
                <w:rFonts w:ascii="標楷體" w:eastAsia="標楷體" w:hAnsi="標楷體" w:hint="eastAsia"/>
                <w:color w:val="auto"/>
                <w:sz w:val="22"/>
                <w:szCs w:val="22"/>
              </w:rPr>
              <w:t>億美元</w:t>
            </w:r>
          </w:p>
        </w:tc>
        <w:tc>
          <w:tcPr>
            <w:tcW w:w="1560" w:type="dxa"/>
            <w:gridSpan w:val="2"/>
          </w:tcPr>
          <w:p w14:paraId="19AB173B" w14:textId="77777777" w:rsidR="00EE5D7A" w:rsidRPr="00280174" w:rsidRDefault="0050027C" w:rsidP="00EE5D7A">
            <w:pPr>
              <w:pStyle w:val="Default"/>
              <w:spacing w:line="320" w:lineRule="exact"/>
              <w:rPr>
                <w:rFonts w:ascii="標楷體" w:eastAsia="標楷體" w:hAnsi="標楷體"/>
                <w:color w:val="auto"/>
                <w:sz w:val="22"/>
                <w:szCs w:val="22"/>
              </w:rPr>
            </w:pPr>
            <w:r w:rsidRPr="00280174">
              <w:rPr>
                <w:rFonts w:ascii="標楷體" w:eastAsia="標楷體" w:hAnsi="標楷體"/>
                <w:color w:val="auto"/>
                <w:sz w:val="22"/>
                <w:szCs w:val="22"/>
              </w:rPr>
              <w:t>$</w:t>
            </w:r>
            <w:r w:rsidR="00EE5D7A" w:rsidRPr="00280174">
              <w:rPr>
                <w:rFonts w:ascii="標楷體" w:eastAsia="標楷體" w:hAnsi="標楷體"/>
                <w:color w:val="auto"/>
                <w:sz w:val="22"/>
                <w:szCs w:val="22"/>
              </w:rPr>
              <w:t>9,000</w:t>
            </w:r>
            <w:r w:rsidR="00EE5D7A" w:rsidRPr="00280174">
              <w:rPr>
                <w:rFonts w:ascii="標楷體" w:eastAsia="標楷體" w:hAnsi="標楷體" w:hint="eastAsia"/>
                <w:color w:val="auto"/>
                <w:sz w:val="22"/>
                <w:szCs w:val="22"/>
              </w:rPr>
              <w:t>萬美元</w:t>
            </w:r>
          </w:p>
        </w:tc>
        <w:tc>
          <w:tcPr>
            <w:tcW w:w="1554" w:type="dxa"/>
          </w:tcPr>
          <w:p w14:paraId="53A6E130" w14:textId="77777777" w:rsidR="00EE5D7A" w:rsidRPr="00280174" w:rsidRDefault="00EE5D7A" w:rsidP="00EE5D7A">
            <w:pPr>
              <w:pStyle w:val="Default"/>
              <w:spacing w:line="320" w:lineRule="exact"/>
              <w:rPr>
                <w:rFonts w:ascii="標楷體" w:eastAsia="標楷體" w:hAnsi="標楷體"/>
                <w:color w:val="auto"/>
                <w:sz w:val="22"/>
                <w:szCs w:val="22"/>
              </w:rPr>
            </w:pPr>
          </w:p>
        </w:tc>
      </w:tr>
      <w:tr w:rsidR="00446D20" w:rsidRPr="00446D20" w14:paraId="043B4250" w14:textId="77777777" w:rsidTr="00840BC5">
        <w:tc>
          <w:tcPr>
            <w:tcW w:w="1852" w:type="dxa"/>
            <w:shd w:val="clear" w:color="auto" w:fill="FFF2CC" w:themeFill="accent4" w:themeFillTint="33"/>
          </w:tcPr>
          <w:p w14:paraId="2E1F06B4" w14:textId="77777777" w:rsidR="00866AF7" w:rsidRPr="00280174" w:rsidRDefault="00866AF7" w:rsidP="00BA42CF">
            <w:pPr>
              <w:pStyle w:val="a3"/>
              <w:spacing w:line="400" w:lineRule="exact"/>
              <w:ind w:leftChars="0" w:left="0"/>
              <w:jc w:val="both"/>
              <w:rPr>
                <w:rFonts w:ascii="標楷體" w:eastAsia="標楷體" w:hAnsi="標楷體"/>
              </w:rPr>
            </w:pPr>
            <w:r w:rsidRPr="00280174">
              <w:rPr>
                <w:rFonts w:ascii="標楷體" w:eastAsia="標楷體" w:hAnsi="標楷體" w:hint="eastAsia"/>
              </w:rPr>
              <w:t>總資產</w:t>
            </w:r>
          </w:p>
        </w:tc>
        <w:tc>
          <w:tcPr>
            <w:tcW w:w="1701" w:type="dxa"/>
          </w:tcPr>
          <w:p w14:paraId="77510460" w14:textId="77777777" w:rsidR="00866AF7" w:rsidRPr="00280174" w:rsidRDefault="00866AF7" w:rsidP="00EE5D7A">
            <w:pPr>
              <w:pStyle w:val="a3"/>
              <w:spacing w:line="320" w:lineRule="exact"/>
              <w:ind w:leftChars="0" w:left="0"/>
              <w:jc w:val="center"/>
              <w:rPr>
                <w:rFonts w:ascii="標楷體" w:eastAsia="標楷體" w:hAnsi="標楷體"/>
                <w:sz w:val="22"/>
              </w:rPr>
            </w:pPr>
          </w:p>
        </w:tc>
        <w:tc>
          <w:tcPr>
            <w:tcW w:w="1701" w:type="dxa"/>
            <w:gridSpan w:val="2"/>
          </w:tcPr>
          <w:p w14:paraId="7A21C0AC" w14:textId="77777777" w:rsidR="00866AF7" w:rsidRPr="00280174" w:rsidRDefault="00866AF7" w:rsidP="00EE5D7A">
            <w:pPr>
              <w:pStyle w:val="a3"/>
              <w:spacing w:line="320" w:lineRule="exact"/>
              <w:ind w:leftChars="0" w:left="0"/>
              <w:jc w:val="center"/>
              <w:rPr>
                <w:rFonts w:ascii="標楷體" w:eastAsia="標楷體" w:hAnsi="標楷體"/>
                <w:sz w:val="22"/>
              </w:rPr>
            </w:pPr>
          </w:p>
        </w:tc>
        <w:tc>
          <w:tcPr>
            <w:tcW w:w="1560" w:type="dxa"/>
            <w:gridSpan w:val="2"/>
          </w:tcPr>
          <w:p w14:paraId="7BE9729A" w14:textId="77777777" w:rsidR="00866AF7" w:rsidRPr="00280174" w:rsidRDefault="00866AF7" w:rsidP="00EE5D7A">
            <w:pPr>
              <w:pStyle w:val="a3"/>
              <w:spacing w:line="320" w:lineRule="exact"/>
              <w:ind w:leftChars="0" w:left="0"/>
              <w:jc w:val="center"/>
              <w:rPr>
                <w:rFonts w:ascii="標楷體" w:eastAsia="標楷體" w:hAnsi="標楷體"/>
                <w:sz w:val="22"/>
              </w:rPr>
            </w:pPr>
          </w:p>
        </w:tc>
        <w:tc>
          <w:tcPr>
            <w:tcW w:w="1554" w:type="dxa"/>
          </w:tcPr>
          <w:p w14:paraId="45DE8258" w14:textId="77777777" w:rsidR="00866AF7" w:rsidRPr="00280174" w:rsidRDefault="00EE5D7A" w:rsidP="00EE5D7A">
            <w:pPr>
              <w:pStyle w:val="a3"/>
              <w:spacing w:line="320" w:lineRule="exact"/>
              <w:ind w:leftChars="0" w:left="0"/>
              <w:jc w:val="center"/>
              <w:rPr>
                <w:rFonts w:ascii="標楷體" w:eastAsia="標楷體" w:hAnsi="標楷體"/>
                <w:sz w:val="22"/>
              </w:rPr>
            </w:pPr>
            <w:r w:rsidRPr="00446D20">
              <w:rPr>
                <w:rFonts w:ascii="標楷體" w:eastAsia="標楷體" w:hAnsi="標楷體"/>
                <w:sz w:val="22"/>
              </w:rPr>
              <w:t>$8,000</w:t>
            </w:r>
            <w:r w:rsidRPr="00446D20">
              <w:rPr>
                <w:rFonts w:ascii="標楷體" w:eastAsia="標楷體" w:hAnsi="標楷體" w:cs="標楷體" w:hint="eastAsia"/>
                <w:sz w:val="22"/>
              </w:rPr>
              <w:t>萬元</w:t>
            </w:r>
          </w:p>
        </w:tc>
      </w:tr>
      <w:tr w:rsidR="00446D20" w:rsidRPr="00446D20" w14:paraId="3F338E77" w14:textId="77777777" w:rsidTr="00840BC5">
        <w:tc>
          <w:tcPr>
            <w:tcW w:w="1852" w:type="dxa"/>
            <w:shd w:val="clear" w:color="auto" w:fill="FFF2CC" w:themeFill="accent4" w:themeFillTint="33"/>
          </w:tcPr>
          <w:p w14:paraId="706BB074" w14:textId="77777777" w:rsidR="00866AF7" w:rsidRPr="00280174" w:rsidRDefault="00866AF7" w:rsidP="00BA42CF">
            <w:pPr>
              <w:pStyle w:val="a3"/>
              <w:spacing w:line="400" w:lineRule="exact"/>
              <w:ind w:leftChars="0" w:left="0"/>
              <w:jc w:val="both"/>
              <w:rPr>
                <w:rFonts w:ascii="標楷體" w:eastAsia="標楷體" w:hAnsi="標楷體"/>
              </w:rPr>
            </w:pPr>
            <w:r w:rsidRPr="00280174">
              <w:rPr>
                <w:rFonts w:ascii="標楷體" w:eastAsia="標楷體" w:hAnsi="標楷體" w:hint="eastAsia"/>
              </w:rPr>
              <w:t>股東權益</w:t>
            </w:r>
          </w:p>
        </w:tc>
        <w:tc>
          <w:tcPr>
            <w:tcW w:w="1701" w:type="dxa"/>
          </w:tcPr>
          <w:p w14:paraId="6E5D5796" w14:textId="77777777" w:rsidR="00866AF7" w:rsidRPr="00280174" w:rsidRDefault="00866AF7" w:rsidP="00EE5D7A">
            <w:pPr>
              <w:pStyle w:val="a3"/>
              <w:spacing w:line="320" w:lineRule="exact"/>
              <w:ind w:leftChars="0" w:left="0"/>
              <w:jc w:val="center"/>
              <w:rPr>
                <w:rFonts w:ascii="標楷體" w:eastAsia="標楷體" w:hAnsi="標楷體"/>
                <w:sz w:val="22"/>
              </w:rPr>
            </w:pPr>
          </w:p>
        </w:tc>
        <w:tc>
          <w:tcPr>
            <w:tcW w:w="1701" w:type="dxa"/>
            <w:gridSpan w:val="2"/>
          </w:tcPr>
          <w:p w14:paraId="0DF602AB" w14:textId="77777777" w:rsidR="00866AF7" w:rsidRPr="00280174" w:rsidRDefault="00866AF7" w:rsidP="00EE5D7A">
            <w:pPr>
              <w:pStyle w:val="a3"/>
              <w:spacing w:line="320" w:lineRule="exact"/>
              <w:ind w:leftChars="0" w:left="0"/>
              <w:jc w:val="center"/>
              <w:rPr>
                <w:rFonts w:ascii="標楷體" w:eastAsia="標楷體" w:hAnsi="標楷體"/>
                <w:sz w:val="22"/>
              </w:rPr>
            </w:pPr>
          </w:p>
        </w:tc>
        <w:tc>
          <w:tcPr>
            <w:tcW w:w="1560" w:type="dxa"/>
            <w:gridSpan w:val="2"/>
          </w:tcPr>
          <w:p w14:paraId="31D10043" w14:textId="77777777" w:rsidR="00866AF7" w:rsidRPr="00280174" w:rsidRDefault="00866AF7" w:rsidP="00EE5D7A">
            <w:pPr>
              <w:pStyle w:val="a3"/>
              <w:spacing w:line="320" w:lineRule="exact"/>
              <w:ind w:leftChars="0" w:left="0"/>
              <w:jc w:val="center"/>
              <w:rPr>
                <w:rFonts w:ascii="標楷體" w:eastAsia="標楷體" w:hAnsi="標楷體"/>
                <w:sz w:val="22"/>
              </w:rPr>
            </w:pPr>
          </w:p>
        </w:tc>
        <w:tc>
          <w:tcPr>
            <w:tcW w:w="1554" w:type="dxa"/>
          </w:tcPr>
          <w:p w14:paraId="3A03CF46" w14:textId="77777777" w:rsidR="00866AF7" w:rsidRPr="00280174" w:rsidRDefault="00EE5D7A" w:rsidP="00EE5D7A">
            <w:pPr>
              <w:pStyle w:val="a3"/>
              <w:spacing w:line="320" w:lineRule="exact"/>
              <w:ind w:leftChars="0" w:left="0"/>
              <w:jc w:val="center"/>
              <w:rPr>
                <w:rFonts w:ascii="標楷體" w:eastAsia="標楷體" w:hAnsi="標楷體"/>
                <w:sz w:val="22"/>
              </w:rPr>
            </w:pPr>
            <w:r w:rsidRPr="00280174">
              <w:rPr>
                <w:rFonts w:ascii="標楷體" w:eastAsia="標楷體" w:hAnsi="標楷體"/>
                <w:sz w:val="22"/>
              </w:rPr>
              <w:t>$5,500萬元</w:t>
            </w:r>
          </w:p>
        </w:tc>
      </w:tr>
      <w:tr w:rsidR="00446D20" w:rsidRPr="00446D20" w14:paraId="41C5624E" w14:textId="77777777" w:rsidTr="007C05B0">
        <w:tc>
          <w:tcPr>
            <w:tcW w:w="1852" w:type="dxa"/>
            <w:shd w:val="clear" w:color="auto" w:fill="FFF2CC" w:themeFill="accent4" w:themeFillTint="33"/>
          </w:tcPr>
          <w:p w14:paraId="37ED437F" w14:textId="77777777" w:rsidR="00B6710D" w:rsidRPr="00280174" w:rsidRDefault="00B6710D" w:rsidP="00EE5D7A">
            <w:pPr>
              <w:pStyle w:val="a3"/>
              <w:spacing w:line="400" w:lineRule="exact"/>
              <w:ind w:leftChars="0" w:left="0"/>
              <w:jc w:val="both"/>
              <w:rPr>
                <w:rFonts w:ascii="標楷體" w:eastAsia="標楷體" w:hAnsi="標楷體"/>
              </w:rPr>
            </w:pPr>
            <w:r w:rsidRPr="00280174">
              <w:rPr>
                <w:rFonts w:ascii="標楷體" w:eastAsia="標楷體" w:hAnsi="標楷體" w:hint="eastAsia"/>
              </w:rPr>
              <w:t>公開發行市值</w:t>
            </w:r>
          </w:p>
        </w:tc>
        <w:tc>
          <w:tcPr>
            <w:tcW w:w="6516" w:type="dxa"/>
            <w:gridSpan w:val="6"/>
          </w:tcPr>
          <w:p w14:paraId="244337EE" w14:textId="77777777" w:rsidR="00B6710D" w:rsidRPr="00280174" w:rsidRDefault="00B6710D" w:rsidP="00261D6B">
            <w:pPr>
              <w:pStyle w:val="a3"/>
              <w:spacing w:line="320" w:lineRule="exact"/>
              <w:ind w:leftChars="0" w:left="0"/>
              <w:jc w:val="center"/>
              <w:rPr>
                <w:rFonts w:ascii="標楷體" w:eastAsia="標楷體" w:hAnsi="標楷體"/>
                <w:sz w:val="22"/>
              </w:rPr>
            </w:pPr>
            <w:r w:rsidRPr="00446D20">
              <w:rPr>
                <w:rFonts w:ascii="標楷體" w:eastAsia="標楷體" w:hAnsi="標楷體"/>
                <w:sz w:val="22"/>
              </w:rPr>
              <w:t>$4,500萬</w:t>
            </w:r>
            <w:r w:rsidR="007E60B4" w:rsidRPr="00280174">
              <w:rPr>
                <w:rFonts w:ascii="標楷體" w:eastAsia="標楷體" w:hAnsi="標楷體" w:hint="eastAsia"/>
                <w:sz w:val="22"/>
              </w:rPr>
              <w:t>美</w:t>
            </w:r>
            <w:r w:rsidRPr="00446D20">
              <w:rPr>
                <w:rFonts w:ascii="標楷體" w:eastAsia="標楷體" w:hAnsi="標楷體" w:hint="eastAsia"/>
                <w:sz w:val="22"/>
              </w:rPr>
              <w:t>元</w:t>
            </w:r>
          </w:p>
        </w:tc>
      </w:tr>
      <w:tr w:rsidR="00446D20" w:rsidRPr="00446D20" w14:paraId="7696A1A1" w14:textId="77777777" w:rsidTr="007C05B0">
        <w:tc>
          <w:tcPr>
            <w:tcW w:w="1852" w:type="dxa"/>
            <w:shd w:val="clear" w:color="auto" w:fill="FFF2CC" w:themeFill="accent4" w:themeFillTint="33"/>
          </w:tcPr>
          <w:p w14:paraId="4C5910B1" w14:textId="77777777" w:rsidR="00261D6B" w:rsidRPr="00280174" w:rsidRDefault="00261D6B" w:rsidP="00EE5D7A">
            <w:pPr>
              <w:pStyle w:val="a3"/>
              <w:spacing w:line="400" w:lineRule="exact"/>
              <w:ind w:leftChars="0" w:left="0"/>
              <w:jc w:val="both"/>
              <w:rPr>
                <w:rFonts w:ascii="標楷體" w:eastAsia="標楷體" w:hAnsi="標楷體"/>
              </w:rPr>
            </w:pPr>
            <w:r w:rsidRPr="00280174">
              <w:rPr>
                <w:rFonts w:ascii="標楷體" w:eastAsia="標楷體" w:hAnsi="標楷體" w:hint="eastAsia"/>
              </w:rPr>
              <w:t>每股最低價</w:t>
            </w:r>
          </w:p>
        </w:tc>
        <w:tc>
          <w:tcPr>
            <w:tcW w:w="6516" w:type="dxa"/>
            <w:gridSpan w:val="6"/>
          </w:tcPr>
          <w:p w14:paraId="0FE245A6" w14:textId="77777777" w:rsidR="00261D6B" w:rsidRPr="00280174" w:rsidRDefault="00261D6B" w:rsidP="00261D6B">
            <w:pPr>
              <w:pStyle w:val="a3"/>
              <w:spacing w:line="320" w:lineRule="exact"/>
              <w:ind w:leftChars="0" w:left="0"/>
              <w:jc w:val="center"/>
              <w:rPr>
                <w:rFonts w:ascii="標楷體" w:eastAsia="標楷體" w:hAnsi="標楷體"/>
                <w:sz w:val="22"/>
              </w:rPr>
            </w:pPr>
            <w:r w:rsidRPr="00280174">
              <w:rPr>
                <w:rFonts w:ascii="標楷體" w:eastAsia="標楷體" w:hAnsi="標楷體"/>
                <w:sz w:val="22"/>
              </w:rPr>
              <w:t>$4美元</w:t>
            </w:r>
          </w:p>
        </w:tc>
      </w:tr>
      <w:tr w:rsidR="00446D20" w:rsidRPr="00446D20" w14:paraId="7E2D8AFD" w14:textId="77777777" w:rsidTr="007C05B0">
        <w:tc>
          <w:tcPr>
            <w:tcW w:w="1852" w:type="dxa"/>
            <w:shd w:val="clear" w:color="auto" w:fill="FFF2CC" w:themeFill="accent4" w:themeFillTint="33"/>
          </w:tcPr>
          <w:p w14:paraId="0BC3A3C3" w14:textId="77777777" w:rsidR="00261D6B" w:rsidRPr="00280174" w:rsidRDefault="00261D6B" w:rsidP="00EE5D7A">
            <w:pPr>
              <w:pStyle w:val="a3"/>
              <w:spacing w:line="400" w:lineRule="exact"/>
              <w:ind w:leftChars="0" w:left="0"/>
              <w:jc w:val="both"/>
              <w:rPr>
                <w:rFonts w:ascii="標楷體" w:eastAsia="標楷體" w:hAnsi="標楷體"/>
              </w:rPr>
            </w:pPr>
            <w:r w:rsidRPr="00280174">
              <w:rPr>
                <w:rFonts w:ascii="標楷體" w:eastAsia="標楷體" w:hAnsi="標楷體" w:hint="eastAsia"/>
              </w:rPr>
              <w:t>公開發行股數</w:t>
            </w:r>
          </w:p>
        </w:tc>
        <w:tc>
          <w:tcPr>
            <w:tcW w:w="6516" w:type="dxa"/>
            <w:gridSpan w:val="6"/>
          </w:tcPr>
          <w:p w14:paraId="6B6E367F" w14:textId="77777777" w:rsidR="00261D6B" w:rsidRPr="00446D20" w:rsidRDefault="00261D6B" w:rsidP="00261D6B">
            <w:pPr>
              <w:spacing w:line="320" w:lineRule="exact"/>
              <w:jc w:val="center"/>
              <w:rPr>
                <w:rFonts w:ascii="標楷體" w:eastAsia="標楷體" w:hAnsi="標楷體"/>
                <w:sz w:val="22"/>
              </w:rPr>
            </w:pPr>
            <w:r w:rsidRPr="00446D20">
              <w:rPr>
                <w:rFonts w:ascii="標楷體" w:eastAsia="標楷體" w:hAnsi="標楷體"/>
                <w:sz w:val="22"/>
              </w:rPr>
              <w:t>125萬股</w:t>
            </w:r>
          </w:p>
        </w:tc>
      </w:tr>
      <w:tr w:rsidR="00446D20" w:rsidRPr="00446D20" w14:paraId="4D7BCCF1" w14:textId="77777777" w:rsidTr="007C05B0">
        <w:tc>
          <w:tcPr>
            <w:tcW w:w="1852" w:type="dxa"/>
            <w:shd w:val="clear" w:color="auto" w:fill="FFF2CC" w:themeFill="accent4" w:themeFillTint="33"/>
            <w:vAlign w:val="center"/>
          </w:tcPr>
          <w:p w14:paraId="3439F8A2" w14:textId="77777777" w:rsidR="00261D6B" w:rsidRPr="00280174" w:rsidRDefault="00261D6B" w:rsidP="00BA42CF">
            <w:pPr>
              <w:pStyle w:val="a3"/>
              <w:spacing w:line="400" w:lineRule="exact"/>
              <w:ind w:leftChars="0" w:left="0"/>
              <w:jc w:val="both"/>
              <w:rPr>
                <w:rFonts w:ascii="標楷體" w:eastAsia="標楷體" w:hAnsi="標楷體"/>
              </w:rPr>
            </w:pPr>
            <w:r w:rsidRPr="00280174">
              <w:rPr>
                <w:rFonts w:ascii="標楷體" w:eastAsia="標楷體" w:hAnsi="標楷體" w:hint="eastAsia"/>
              </w:rPr>
              <w:t>股東人數</w:t>
            </w:r>
          </w:p>
        </w:tc>
        <w:tc>
          <w:tcPr>
            <w:tcW w:w="6516" w:type="dxa"/>
            <w:gridSpan w:val="6"/>
            <w:vAlign w:val="center"/>
          </w:tcPr>
          <w:p w14:paraId="2F0427E8" w14:textId="77777777" w:rsidR="00261D6B" w:rsidRPr="00280174" w:rsidRDefault="00261D6B" w:rsidP="00EE5D7A">
            <w:pPr>
              <w:pStyle w:val="a3"/>
              <w:spacing w:line="320" w:lineRule="exact"/>
              <w:ind w:leftChars="0" w:left="0"/>
              <w:jc w:val="both"/>
              <w:rPr>
                <w:rFonts w:ascii="標楷體" w:eastAsia="標楷體" w:hAnsi="標楷體"/>
                <w:sz w:val="22"/>
              </w:rPr>
            </w:pPr>
            <w:r w:rsidRPr="00280174">
              <w:rPr>
                <w:rFonts w:ascii="標楷體" w:eastAsia="標楷體" w:hAnsi="標楷體" w:hint="eastAsia"/>
                <w:sz w:val="22"/>
              </w:rPr>
              <w:t>持有</w:t>
            </w:r>
            <w:r w:rsidRPr="00280174">
              <w:rPr>
                <w:rFonts w:ascii="標楷體" w:eastAsia="標楷體" w:hAnsi="標楷體"/>
                <w:sz w:val="22"/>
              </w:rPr>
              <w:t>100股以上450人，或總人數達2,200人</w:t>
            </w:r>
          </w:p>
        </w:tc>
      </w:tr>
      <w:tr w:rsidR="00446D20" w:rsidRPr="00446D20" w14:paraId="30A971A4" w14:textId="77777777" w:rsidTr="00C62696">
        <w:tc>
          <w:tcPr>
            <w:tcW w:w="8368" w:type="dxa"/>
            <w:gridSpan w:val="7"/>
            <w:tcBorders>
              <w:top w:val="nil"/>
              <w:left w:val="nil"/>
              <w:bottom w:val="single" w:sz="4" w:space="0" w:color="auto"/>
              <w:right w:val="nil"/>
            </w:tcBorders>
          </w:tcPr>
          <w:p w14:paraId="21721557" w14:textId="77777777" w:rsidR="00261D6B" w:rsidRPr="00280174" w:rsidRDefault="00261D6B" w:rsidP="0050027C">
            <w:pPr>
              <w:pStyle w:val="a3"/>
              <w:numPr>
                <w:ilvl w:val="0"/>
                <w:numId w:val="30"/>
              </w:numPr>
              <w:spacing w:line="400" w:lineRule="exact"/>
              <w:ind w:leftChars="0"/>
              <w:jc w:val="both"/>
              <w:rPr>
                <w:rFonts w:ascii="標楷體" w:eastAsia="標楷體" w:hAnsi="標楷體"/>
              </w:rPr>
            </w:pPr>
            <w:bookmarkStart w:id="29" w:name="_Hlk149139079"/>
            <w:bookmarkEnd w:id="28"/>
            <w:r w:rsidRPr="00280174">
              <w:rPr>
                <w:rFonts w:ascii="標楷體" w:eastAsia="標楷體" w:hAnsi="標楷體" w:hint="eastAsia"/>
              </w:rPr>
              <w:t>那斯達克全國市場</w:t>
            </w:r>
            <w:r w:rsidR="00261E81" w:rsidRPr="00280174">
              <w:rPr>
                <w:rFonts w:ascii="標楷體" w:eastAsia="標楷體" w:hAnsi="標楷體"/>
              </w:rPr>
              <w:t>(Nasdaq National Market)上市標準</w:t>
            </w:r>
          </w:p>
        </w:tc>
      </w:tr>
      <w:tr w:rsidR="00446D20" w:rsidRPr="00446D20" w14:paraId="287D90C2" w14:textId="77777777" w:rsidTr="00840BC5">
        <w:trPr>
          <w:trHeight w:val="181"/>
        </w:trPr>
        <w:tc>
          <w:tcPr>
            <w:tcW w:w="1852" w:type="dxa"/>
            <w:tcBorders>
              <w:top w:val="nil"/>
            </w:tcBorders>
            <w:shd w:val="clear" w:color="auto" w:fill="FFF2CC" w:themeFill="accent4" w:themeFillTint="33"/>
          </w:tcPr>
          <w:p w14:paraId="6F795B8B" w14:textId="77777777" w:rsidR="00261D6B" w:rsidRPr="00280174" w:rsidRDefault="00261D6B" w:rsidP="00FD3E18">
            <w:pPr>
              <w:pStyle w:val="a3"/>
              <w:spacing w:line="400" w:lineRule="exact"/>
              <w:ind w:leftChars="0" w:left="0"/>
              <w:jc w:val="center"/>
              <w:rPr>
                <w:rFonts w:ascii="標楷體" w:eastAsia="標楷體" w:hAnsi="標楷體"/>
              </w:rPr>
            </w:pPr>
          </w:p>
        </w:tc>
        <w:tc>
          <w:tcPr>
            <w:tcW w:w="1701" w:type="dxa"/>
            <w:tcBorders>
              <w:top w:val="nil"/>
            </w:tcBorders>
            <w:shd w:val="clear" w:color="auto" w:fill="FFF2CC" w:themeFill="accent4" w:themeFillTint="33"/>
          </w:tcPr>
          <w:p w14:paraId="1DB9E1D4" w14:textId="77777777" w:rsidR="00261D6B" w:rsidRPr="00280174" w:rsidRDefault="00A8260D" w:rsidP="00A8260D">
            <w:pPr>
              <w:pStyle w:val="a3"/>
              <w:spacing w:line="360" w:lineRule="exact"/>
              <w:ind w:leftChars="0" w:left="0"/>
              <w:jc w:val="center"/>
              <w:rPr>
                <w:rFonts w:ascii="標楷體" w:eastAsia="標楷體" w:hAnsi="標楷體"/>
                <w:sz w:val="22"/>
              </w:rPr>
            </w:pPr>
            <w:r w:rsidRPr="00280174">
              <w:rPr>
                <w:rFonts w:ascii="標楷體" w:eastAsia="標楷體" w:hAnsi="標楷體" w:hint="eastAsia"/>
                <w:sz w:val="22"/>
              </w:rPr>
              <w:t>收入</w:t>
            </w:r>
            <w:r w:rsidR="000C0441" w:rsidRPr="00280174">
              <w:rPr>
                <w:rFonts w:ascii="標楷體" w:eastAsia="標楷體" w:hAnsi="標楷體" w:hint="eastAsia"/>
                <w:sz w:val="22"/>
              </w:rPr>
              <w:t>標準</w:t>
            </w:r>
          </w:p>
        </w:tc>
        <w:tc>
          <w:tcPr>
            <w:tcW w:w="1701" w:type="dxa"/>
            <w:gridSpan w:val="2"/>
            <w:tcBorders>
              <w:top w:val="nil"/>
            </w:tcBorders>
            <w:shd w:val="clear" w:color="auto" w:fill="FFF2CC" w:themeFill="accent4" w:themeFillTint="33"/>
          </w:tcPr>
          <w:p w14:paraId="7F193F14" w14:textId="77777777" w:rsidR="00261D6B" w:rsidRPr="00280174" w:rsidRDefault="00A8260D" w:rsidP="00A8260D">
            <w:pPr>
              <w:pStyle w:val="a3"/>
              <w:spacing w:line="360" w:lineRule="exact"/>
              <w:ind w:leftChars="0" w:left="0"/>
              <w:jc w:val="center"/>
              <w:rPr>
                <w:rFonts w:ascii="標楷體" w:eastAsia="標楷體" w:hAnsi="標楷體"/>
                <w:sz w:val="22"/>
              </w:rPr>
            </w:pPr>
            <w:r w:rsidRPr="00280174">
              <w:rPr>
                <w:rFonts w:ascii="標楷體" w:eastAsia="標楷體" w:hAnsi="標楷體" w:hint="eastAsia"/>
                <w:sz w:val="22"/>
              </w:rPr>
              <w:t>股東權益</w:t>
            </w:r>
            <w:r w:rsidR="000C0441" w:rsidRPr="00280174">
              <w:rPr>
                <w:rFonts w:ascii="標楷體" w:eastAsia="標楷體" w:hAnsi="標楷體" w:hint="eastAsia"/>
                <w:sz w:val="22"/>
              </w:rPr>
              <w:t>標準</w:t>
            </w:r>
          </w:p>
        </w:tc>
        <w:tc>
          <w:tcPr>
            <w:tcW w:w="1560" w:type="dxa"/>
            <w:gridSpan w:val="2"/>
            <w:tcBorders>
              <w:top w:val="nil"/>
            </w:tcBorders>
            <w:shd w:val="clear" w:color="auto" w:fill="FFF2CC" w:themeFill="accent4" w:themeFillTint="33"/>
          </w:tcPr>
          <w:p w14:paraId="0695E3E5" w14:textId="77777777" w:rsidR="00261D6B" w:rsidRPr="00280174" w:rsidRDefault="00A8260D" w:rsidP="00A8260D">
            <w:pPr>
              <w:pStyle w:val="a3"/>
              <w:spacing w:line="360" w:lineRule="exact"/>
              <w:ind w:leftChars="0" w:left="0"/>
              <w:jc w:val="center"/>
              <w:rPr>
                <w:rFonts w:ascii="標楷體" w:eastAsia="標楷體" w:hAnsi="標楷體"/>
                <w:sz w:val="22"/>
              </w:rPr>
            </w:pPr>
            <w:r w:rsidRPr="00280174">
              <w:rPr>
                <w:rFonts w:ascii="標楷體" w:eastAsia="標楷體" w:hAnsi="標楷體" w:hint="eastAsia"/>
                <w:sz w:val="22"/>
              </w:rPr>
              <w:t>市</w:t>
            </w:r>
            <w:r w:rsidR="00261D6B" w:rsidRPr="00280174">
              <w:rPr>
                <w:rFonts w:ascii="標楷體" w:eastAsia="標楷體" w:hAnsi="標楷體" w:hint="eastAsia"/>
                <w:sz w:val="22"/>
              </w:rPr>
              <w:t>值</w:t>
            </w:r>
            <w:r w:rsidR="000C0441" w:rsidRPr="00280174">
              <w:rPr>
                <w:rFonts w:ascii="標楷體" w:eastAsia="標楷體" w:hAnsi="標楷體" w:hint="eastAsia"/>
                <w:sz w:val="22"/>
              </w:rPr>
              <w:t>標準</w:t>
            </w:r>
          </w:p>
        </w:tc>
        <w:tc>
          <w:tcPr>
            <w:tcW w:w="1554" w:type="dxa"/>
            <w:tcBorders>
              <w:top w:val="nil"/>
            </w:tcBorders>
            <w:shd w:val="clear" w:color="auto" w:fill="FFF2CC" w:themeFill="accent4" w:themeFillTint="33"/>
          </w:tcPr>
          <w:p w14:paraId="3F5484F5" w14:textId="77777777" w:rsidR="00261D6B" w:rsidRPr="00280174" w:rsidRDefault="00A8260D" w:rsidP="000C0441">
            <w:pPr>
              <w:pStyle w:val="a3"/>
              <w:spacing w:line="320" w:lineRule="exact"/>
              <w:ind w:leftChars="0" w:left="0"/>
              <w:rPr>
                <w:rFonts w:ascii="標楷體" w:eastAsia="標楷體" w:hAnsi="標楷體"/>
                <w:sz w:val="22"/>
              </w:rPr>
            </w:pPr>
            <w:r w:rsidRPr="00280174">
              <w:rPr>
                <w:rFonts w:ascii="標楷體" w:eastAsia="標楷體" w:hAnsi="標楷體" w:hint="eastAsia"/>
                <w:sz w:val="22"/>
              </w:rPr>
              <w:t>總</w:t>
            </w:r>
            <w:r w:rsidR="00261D6B" w:rsidRPr="00280174">
              <w:rPr>
                <w:rFonts w:ascii="標楷體" w:eastAsia="標楷體" w:hAnsi="標楷體" w:hint="eastAsia"/>
                <w:sz w:val="22"/>
              </w:rPr>
              <w:t>資產</w:t>
            </w:r>
            <w:r w:rsidRPr="00280174">
              <w:rPr>
                <w:rFonts w:ascii="標楷體" w:eastAsia="標楷體" w:hAnsi="標楷體"/>
                <w:sz w:val="22"/>
              </w:rPr>
              <w:t>/總收入</w:t>
            </w:r>
            <w:r w:rsidR="000C0441" w:rsidRPr="00280174">
              <w:rPr>
                <w:rFonts w:ascii="標楷體" w:eastAsia="標楷體" w:hAnsi="標楷體" w:hint="eastAsia"/>
                <w:sz w:val="22"/>
              </w:rPr>
              <w:t>標準</w:t>
            </w:r>
          </w:p>
        </w:tc>
      </w:tr>
      <w:tr w:rsidR="00446D20" w:rsidRPr="00446D20" w14:paraId="321FD9E6" w14:textId="77777777" w:rsidTr="00840BC5">
        <w:tc>
          <w:tcPr>
            <w:tcW w:w="1852" w:type="dxa"/>
            <w:shd w:val="clear" w:color="auto" w:fill="FFF2CC" w:themeFill="accent4" w:themeFillTint="33"/>
          </w:tcPr>
          <w:p w14:paraId="74272F93" w14:textId="77777777" w:rsidR="00261D6B" w:rsidRPr="00280174" w:rsidRDefault="00261D6B" w:rsidP="000809A6">
            <w:pPr>
              <w:pStyle w:val="a3"/>
              <w:spacing w:line="400" w:lineRule="exact"/>
              <w:ind w:leftChars="0" w:left="0"/>
              <w:jc w:val="both"/>
              <w:rPr>
                <w:rFonts w:ascii="標楷體" w:eastAsia="標楷體" w:hAnsi="標楷體"/>
              </w:rPr>
            </w:pPr>
            <w:r w:rsidRPr="00280174">
              <w:rPr>
                <w:rFonts w:ascii="標楷體" w:eastAsia="標楷體" w:hAnsi="標楷體" w:hint="eastAsia"/>
              </w:rPr>
              <w:t>稅前</w:t>
            </w:r>
            <w:r w:rsidR="00A8260D" w:rsidRPr="00280174">
              <w:rPr>
                <w:rFonts w:ascii="標楷體" w:eastAsia="標楷體" w:hAnsi="標楷體" w:hint="eastAsia"/>
              </w:rPr>
              <w:t>持續經營收入</w:t>
            </w:r>
          </w:p>
        </w:tc>
        <w:tc>
          <w:tcPr>
            <w:tcW w:w="1701" w:type="dxa"/>
          </w:tcPr>
          <w:p w14:paraId="1E591716" w14:textId="77777777" w:rsidR="00261D6B" w:rsidRPr="00280174" w:rsidRDefault="00B6710D" w:rsidP="000809A6">
            <w:pPr>
              <w:pStyle w:val="a3"/>
              <w:spacing w:line="320" w:lineRule="exact"/>
              <w:ind w:leftChars="0" w:left="0"/>
              <w:rPr>
                <w:rFonts w:ascii="標楷體" w:eastAsia="標楷體" w:hAnsi="標楷體"/>
                <w:sz w:val="22"/>
              </w:rPr>
            </w:pPr>
            <w:r w:rsidRPr="00280174">
              <w:rPr>
                <w:rFonts w:ascii="標楷體" w:eastAsia="標楷體" w:hAnsi="標楷體"/>
                <w:sz w:val="22"/>
              </w:rPr>
              <w:t>$100萬美元</w:t>
            </w:r>
          </w:p>
        </w:tc>
        <w:tc>
          <w:tcPr>
            <w:tcW w:w="1701" w:type="dxa"/>
            <w:gridSpan w:val="2"/>
          </w:tcPr>
          <w:p w14:paraId="5AD7640F" w14:textId="77777777" w:rsidR="00261D6B" w:rsidRPr="00280174" w:rsidRDefault="00261D6B" w:rsidP="000809A6">
            <w:pPr>
              <w:pStyle w:val="a3"/>
              <w:spacing w:line="320" w:lineRule="exact"/>
              <w:ind w:leftChars="0" w:left="0"/>
              <w:rPr>
                <w:rFonts w:ascii="標楷體" w:eastAsia="標楷體" w:hAnsi="標楷體"/>
                <w:sz w:val="22"/>
              </w:rPr>
            </w:pPr>
          </w:p>
        </w:tc>
        <w:tc>
          <w:tcPr>
            <w:tcW w:w="1560" w:type="dxa"/>
            <w:gridSpan w:val="2"/>
          </w:tcPr>
          <w:p w14:paraId="14266EB7" w14:textId="77777777" w:rsidR="00261D6B" w:rsidRPr="00280174" w:rsidRDefault="00261D6B" w:rsidP="000809A6">
            <w:pPr>
              <w:pStyle w:val="a3"/>
              <w:spacing w:line="320" w:lineRule="exact"/>
              <w:ind w:leftChars="0" w:left="0"/>
              <w:rPr>
                <w:rFonts w:ascii="標楷體" w:eastAsia="標楷體" w:hAnsi="標楷體"/>
                <w:sz w:val="22"/>
              </w:rPr>
            </w:pPr>
          </w:p>
        </w:tc>
        <w:tc>
          <w:tcPr>
            <w:tcW w:w="1554" w:type="dxa"/>
          </w:tcPr>
          <w:p w14:paraId="21721F1A" w14:textId="77777777" w:rsidR="00261D6B" w:rsidRPr="00280174" w:rsidRDefault="00261D6B" w:rsidP="000809A6">
            <w:pPr>
              <w:pStyle w:val="a3"/>
              <w:spacing w:line="320" w:lineRule="exact"/>
              <w:ind w:leftChars="0" w:left="0"/>
              <w:rPr>
                <w:rFonts w:ascii="標楷體" w:eastAsia="標楷體" w:hAnsi="標楷體"/>
                <w:sz w:val="22"/>
              </w:rPr>
            </w:pPr>
          </w:p>
        </w:tc>
      </w:tr>
      <w:tr w:rsidR="00446D20" w:rsidRPr="00446D20" w14:paraId="4A0AFE1F" w14:textId="77777777" w:rsidTr="00840BC5">
        <w:tc>
          <w:tcPr>
            <w:tcW w:w="1852" w:type="dxa"/>
            <w:shd w:val="clear" w:color="auto" w:fill="FFF2CC" w:themeFill="accent4" w:themeFillTint="33"/>
          </w:tcPr>
          <w:p w14:paraId="0AF721E7" w14:textId="77777777" w:rsidR="00261D6B" w:rsidRPr="00280174" w:rsidRDefault="00A8260D" w:rsidP="000809A6">
            <w:pPr>
              <w:pStyle w:val="a3"/>
              <w:spacing w:line="400" w:lineRule="exact"/>
              <w:ind w:leftChars="0" w:left="0"/>
              <w:jc w:val="both"/>
              <w:rPr>
                <w:rFonts w:ascii="標楷體" w:eastAsia="標楷體" w:hAnsi="標楷體"/>
              </w:rPr>
            </w:pPr>
            <w:r w:rsidRPr="00280174">
              <w:rPr>
                <w:rFonts w:ascii="標楷體" w:eastAsia="標楷體" w:hAnsi="標楷體" w:hint="eastAsia"/>
              </w:rPr>
              <w:t>股東權益</w:t>
            </w:r>
          </w:p>
        </w:tc>
        <w:tc>
          <w:tcPr>
            <w:tcW w:w="1701" w:type="dxa"/>
          </w:tcPr>
          <w:p w14:paraId="45DC4A1F" w14:textId="77777777" w:rsidR="00261D6B" w:rsidRPr="00280174" w:rsidRDefault="00B6710D">
            <w:pPr>
              <w:pStyle w:val="a3"/>
              <w:spacing w:line="320" w:lineRule="exact"/>
              <w:ind w:leftChars="0" w:left="0"/>
              <w:rPr>
                <w:rFonts w:ascii="標楷體" w:eastAsia="標楷體" w:hAnsi="標楷體"/>
                <w:sz w:val="22"/>
              </w:rPr>
            </w:pPr>
            <w:r w:rsidRPr="00280174">
              <w:rPr>
                <w:rFonts w:ascii="標楷體" w:eastAsia="標楷體" w:hAnsi="標楷體"/>
                <w:sz w:val="22"/>
              </w:rPr>
              <w:t>$1,500萬美元</w:t>
            </w:r>
          </w:p>
        </w:tc>
        <w:tc>
          <w:tcPr>
            <w:tcW w:w="1701" w:type="dxa"/>
            <w:gridSpan w:val="2"/>
          </w:tcPr>
          <w:p w14:paraId="2F1471BC" w14:textId="77777777" w:rsidR="00261D6B" w:rsidRPr="00280174" w:rsidRDefault="00B6710D" w:rsidP="000809A6">
            <w:pPr>
              <w:pStyle w:val="a3"/>
              <w:spacing w:line="320" w:lineRule="exact"/>
              <w:ind w:leftChars="-11" w:left="-4" w:hangingChars="10" w:hanging="22"/>
              <w:rPr>
                <w:rFonts w:ascii="標楷體" w:eastAsia="標楷體" w:hAnsi="標楷體"/>
                <w:sz w:val="22"/>
              </w:rPr>
            </w:pPr>
            <w:r w:rsidRPr="00280174">
              <w:rPr>
                <w:rFonts w:ascii="標楷體" w:eastAsia="標楷體" w:hAnsi="標楷體"/>
                <w:sz w:val="22"/>
              </w:rPr>
              <w:t>$3,000萬美元</w:t>
            </w:r>
          </w:p>
        </w:tc>
        <w:tc>
          <w:tcPr>
            <w:tcW w:w="1560" w:type="dxa"/>
            <w:gridSpan w:val="2"/>
          </w:tcPr>
          <w:p w14:paraId="3E5C1768" w14:textId="77777777" w:rsidR="00261D6B" w:rsidRPr="00280174" w:rsidRDefault="00261D6B" w:rsidP="000809A6">
            <w:pPr>
              <w:pStyle w:val="a3"/>
              <w:spacing w:line="320" w:lineRule="exact"/>
              <w:ind w:leftChars="0" w:left="0"/>
              <w:rPr>
                <w:rFonts w:ascii="標楷體" w:eastAsia="標楷體" w:hAnsi="標楷體"/>
                <w:sz w:val="22"/>
              </w:rPr>
            </w:pPr>
          </w:p>
        </w:tc>
        <w:tc>
          <w:tcPr>
            <w:tcW w:w="1554" w:type="dxa"/>
          </w:tcPr>
          <w:p w14:paraId="6DFAD003" w14:textId="77777777" w:rsidR="00261D6B" w:rsidRPr="00280174" w:rsidRDefault="00261D6B" w:rsidP="000809A6">
            <w:pPr>
              <w:pStyle w:val="a3"/>
              <w:spacing w:line="320" w:lineRule="exact"/>
              <w:ind w:leftChars="0" w:left="0"/>
              <w:rPr>
                <w:rFonts w:ascii="標楷體" w:eastAsia="標楷體" w:hAnsi="標楷體"/>
                <w:sz w:val="22"/>
              </w:rPr>
            </w:pPr>
          </w:p>
        </w:tc>
      </w:tr>
      <w:tr w:rsidR="00446D20" w:rsidRPr="00446D20" w14:paraId="37BF05BA" w14:textId="77777777" w:rsidTr="00840BC5">
        <w:tc>
          <w:tcPr>
            <w:tcW w:w="1852" w:type="dxa"/>
            <w:shd w:val="clear" w:color="auto" w:fill="FFF2CC" w:themeFill="accent4" w:themeFillTint="33"/>
          </w:tcPr>
          <w:p w14:paraId="22C3CEFE" w14:textId="77777777" w:rsidR="00261D6B" w:rsidRPr="00280174" w:rsidRDefault="00A8260D" w:rsidP="000809A6">
            <w:pPr>
              <w:pStyle w:val="a3"/>
              <w:spacing w:line="400" w:lineRule="exact"/>
              <w:ind w:leftChars="0" w:left="0"/>
              <w:jc w:val="both"/>
              <w:rPr>
                <w:rFonts w:ascii="標楷體" w:eastAsia="標楷體" w:hAnsi="標楷體"/>
              </w:rPr>
            </w:pPr>
            <w:r w:rsidRPr="00280174">
              <w:rPr>
                <w:rFonts w:ascii="標楷體" w:eastAsia="標楷體" w:hAnsi="標楷體" w:hint="eastAsia"/>
              </w:rPr>
              <w:t>掛牌證券市值</w:t>
            </w:r>
          </w:p>
        </w:tc>
        <w:tc>
          <w:tcPr>
            <w:tcW w:w="1701" w:type="dxa"/>
          </w:tcPr>
          <w:p w14:paraId="4CE8B70C" w14:textId="77777777" w:rsidR="00261D6B" w:rsidRPr="00280174" w:rsidRDefault="00261D6B" w:rsidP="000809A6">
            <w:pPr>
              <w:pStyle w:val="a3"/>
              <w:spacing w:line="320" w:lineRule="exact"/>
              <w:ind w:leftChars="0" w:left="0"/>
              <w:rPr>
                <w:rFonts w:ascii="標楷體" w:eastAsia="標楷體" w:hAnsi="標楷體"/>
                <w:sz w:val="22"/>
              </w:rPr>
            </w:pPr>
          </w:p>
        </w:tc>
        <w:tc>
          <w:tcPr>
            <w:tcW w:w="1701" w:type="dxa"/>
            <w:gridSpan w:val="2"/>
          </w:tcPr>
          <w:p w14:paraId="16C319DC" w14:textId="77777777" w:rsidR="00261D6B" w:rsidRPr="00280174" w:rsidRDefault="00261D6B" w:rsidP="000809A6">
            <w:pPr>
              <w:pStyle w:val="Default"/>
              <w:spacing w:line="320" w:lineRule="exact"/>
              <w:rPr>
                <w:rFonts w:ascii="標楷體" w:eastAsia="標楷體" w:hAnsi="標楷體"/>
                <w:color w:val="auto"/>
                <w:sz w:val="22"/>
                <w:szCs w:val="22"/>
              </w:rPr>
            </w:pPr>
          </w:p>
        </w:tc>
        <w:tc>
          <w:tcPr>
            <w:tcW w:w="1560" w:type="dxa"/>
            <w:gridSpan w:val="2"/>
          </w:tcPr>
          <w:p w14:paraId="55C3BFDF" w14:textId="77777777" w:rsidR="00261D6B" w:rsidRPr="00280174" w:rsidRDefault="00B6710D" w:rsidP="000809A6">
            <w:pPr>
              <w:pStyle w:val="Default"/>
              <w:spacing w:line="320" w:lineRule="exact"/>
              <w:rPr>
                <w:rFonts w:ascii="標楷體" w:eastAsia="標楷體" w:hAnsi="標楷體"/>
                <w:color w:val="auto"/>
                <w:sz w:val="22"/>
                <w:szCs w:val="22"/>
              </w:rPr>
            </w:pPr>
            <w:r w:rsidRPr="00280174">
              <w:rPr>
                <w:rFonts w:ascii="標楷體" w:eastAsia="標楷體" w:hAnsi="標楷體"/>
                <w:color w:val="auto"/>
                <w:sz w:val="22"/>
              </w:rPr>
              <w:t>$7,500</w:t>
            </w:r>
            <w:r w:rsidRPr="00280174">
              <w:rPr>
                <w:rFonts w:ascii="標楷體" w:eastAsia="標楷體" w:hAnsi="標楷體" w:hint="eastAsia"/>
                <w:color w:val="auto"/>
                <w:sz w:val="22"/>
                <w:szCs w:val="22"/>
              </w:rPr>
              <w:t>萬美元</w:t>
            </w:r>
          </w:p>
        </w:tc>
        <w:tc>
          <w:tcPr>
            <w:tcW w:w="1554" w:type="dxa"/>
          </w:tcPr>
          <w:p w14:paraId="51A4BBA2" w14:textId="77777777" w:rsidR="00261D6B" w:rsidRPr="00280174" w:rsidRDefault="00261D6B" w:rsidP="000809A6">
            <w:pPr>
              <w:pStyle w:val="Default"/>
              <w:spacing w:line="320" w:lineRule="exact"/>
              <w:rPr>
                <w:rFonts w:ascii="標楷體" w:eastAsia="標楷體" w:hAnsi="標楷體"/>
                <w:color w:val="auto"/>
                <w:sz w:val="22"/>
                <w:szCs w:val="22"/>
              </w:rPr>
            </w:pPr>
          </w:p>
        </w:tc>
      </w:tr>
      <w:tr w:rsidR="00446D20" w:rsidRPr="00446D20" w14:paraId="1B688C11" w14:textId="77777777" w:rsidTr="00840BC5">
        <w:tc>
          <w:tcPr>
            <w:tcW w:w="1852" w:type="dxa"/>
            <w:shd w:val="clear" w:color="auto" w:fill="FFF2CC" w:themeFill="accent4" w:themeFillTint="33"/>
          </w:tcPr>
          <w:p w14:paraId="364B7C2D" w14:textId="77777777" w:rsidR="00261D6B" w:rsidRPr="00280174" w:rsidRDefault="00A8260D" w:rsidP="007C05B0">
            <w:pPr>
              <w:pStyle w:val="a3"/>
              <w:spacing w:line="400" w:lineRule="exact"/>
              <w:ind w:leftChars="0" w:left="0"/>
              <w:rPr>
                <w:rFonts w:ascii="標楷體" w:eastAsia="標楷體" w:hAnsi="標楷體"/>
              </w:rPr>
            </w:pPr>
            <w:r w:rsidRPr="00280174">
              <w:rPr>
                <w:rFonts w:ascii="標楷體" w:eastAsia="標楷體" w:hAnsi="標楷體" w:hint="eastAsia"/>
              </w:rPr>
              <w:t>總資產</w:t>
            </w:r>
            <w:r w:rsidRPr="00280174">
              <w:rPr>
                <w:rFonts w:ascii="標楷體" w:eastAsia="標楷體" w:hAnsi="標楷體"/>
              </w:rPr>
              <w:t>/總收入</w:t>
            </w:r>
          </w:p>
        </w:tc>
        <w:tc>
          <w:tcPr>
            <w:tcW w:w="1701" w:type="dxa"/>
          </w:tcPr>
          <w:p w14:paraId="08E78864" w14:textId="77777777" w:rsidR="00261D6B" w:rsidRPr="00280174" w:rsidRDefault="00261D6B" w:rsidP="000809A6">
            <w:pPr>
              <w:pStyle w:val="a3"/>
              <w:spacing w:line="320" w:lineRule="exact"/>
              <w:ind w:leftChars="0" w:left="0"/>
              <w:rPr>
                <w:rFonts w:ascii="標楷體" w:eastAsia="標楷體" w:hAnsi="標楷體"/>
                <w:sz w:val="22"/>
              </w:rPr>
            </w:pPr>
          </w:p>
        </w:tc>
        <w:tc>
          <w:tcPr>
            <w:tcW w:w="1701" w:type="dxa"/>
            <w:gridSpan w:val="2"/>
          </w:tcPr>
          <w:p w14:paraId="35682717" w14:textId="77777777" w:rsidR="00261D6B" w:rsidRPr="00280174" w:rsidRDefault="00261D6B" w:rsidP="000809A6">
            <w:pPr>
              <w:pStyle w:val="Default"/>
              <w:spacing w:line="320" w:lineRule="exact"/>
              <w:rPr>
                <w:rFonts w:ascii="標楷體" w:eastAsia="標楷體" w:hAnsi="標楷體"/>
                <w:color w:val="auto"/>
                <w:sz w:val="22"/>
                <w:szCs w:val="22"/>
              </w:rPr>
            </w:pPr>
          </w:p>
        </w:tc>
        <w:tc>
          <w:tcPr>
            <w:tcW w:w="1560" w:type="dxa"/>
            <w:gridSpan w:val="2"/>
          </w:tcPr>
          <w:p w14:paraId="77B0711F" w14:textId="77777777" w:rsidR="00261D6B" w:rsidRPr="00280174" w:rsidRDefault="00261D6B" w:rsidP="000809A6">
            <w:pPr>
              <w:pStyle w:val="Default"/>
              <w:spacing w:line="320" w:lineRule="exact"/>
              <w:rPr>
                <w:rFonts w:ascii="標楷體" w:eastAsia="標楷體" w:hAnsi="標楷體"/>
                <w:color w:val="auto"/>
                <w:sz w:val="22"/>
                <w:szCs w:val="22"/>
              </w:rPr>
            </w:pPr>
          </w:p>
        </w:tc>
        <w:tc>
          <w:tcPr>
            <w:tcW w:w="1554" w:type="dxa"/>
          </w:tcPr>
          <w:p w14:paraId="46F0B550" w14:textId="77777777" w:rsidR="00261D6B" w:rsidRPr="00280174" w:rsidRDefault="00B6710D" w:rsidP="000809A6">
            <w:pPr>
              <w:pStyle w:val="Default"/>
              <w:spacing w:line="320" w:lineRule="exact"/>
              <w:rPr>
                <w:rFonts w:ascii="標楷體" w:eastAsia="標楷體" w:hAnsi="標楷體"/>
                <w:color w:val="auto"/>
                <w:sz w:val="22"/>
                <w:szCs w:val="22"/>
              </w:rPr>
            </w:pPr>
            <w:r w:rsidRPr="00280174">
              <w:rPr>
                <w:rFonts w:ascii="標楷體" w:eastAsia="標楷體" w:hAnsi="標楷體"/>
                <w:color w:val="auto"/>
                <w:sz w:val="22"/>
                <w:szCs w:val="22"/>
              </w:rPr>
              <w:t>$7,500萬美元/</w:t>
            </w:r>
            <w:r w:rsidRPr="00280174">
              <w:rPr>
                <w:rFonts w:ascii="標楷體" w:eastAsia="標楷體" w:hAnsi="標楷體"/>
                <w:color w:val="auto"/>
                <w:sz w:val="22"/>
              </w:rPr>
              <w:t>$7,500</w:t>
            </w:r>
            <w:r w:rsidRPr="00280174">
              <w:rPr>
                <w:rFonts w:ascii="標楷體" w:eastAsia="標楷體" w:hAnsi="標楷體" w:hint="eastAsia"/>
                <w:color w:val="auto"/>
                <w:sz w:val="22"/>
                <w:szCs w:val="22"/>
              </w:rPr>
              <w:t>萬美元</w:t>
            </w:r>
          </w:p>
        </w:tc>
      </w:tr>
      <w:tr w:rsidR="00446D20" w:rsidRPr="00446D20" w14:paraId="5CA9F566" w14:textId="77777777" w:rsidTr="00840BC5">
        <w:tc>
          <w:tcPr>
            <w:tcW w:w="1852" w:type="dxa"/>
            <w:shd w:val="clear" w:color="auto" w:fill="FFF2CC" w:themeFill="accent4" w:themeFillTint="33"/>
          </w:tcPr>
          <w:p w14:paraId="14D21F07" w14:textId="77777777" w:rsidR="00B6710D" w:rsidRPr="00280174" w:rsidRDefault="00B6710D" w:rsidP="00B6710D">
            <w:pPr>
              <w:pStyle w:val="a3"/>
              <w:spacing w:line="400" w:lineRule="exact"/>
              <w:ind w:leftChars="0" w:left="0"/>
              <w:jc w:val="both"/>
              <w:rPr>
                <w:rFonts w:ascii="標楷體" w:eastAsia="標楷體" w:hAnsi="標楷體"/>
              </w:rPr>
            </w:pPr>
            <w:r w:rsidRPr="00280174">
              <w:rPr>
                <w:rFonts w:ascii="標楷體" w:eastAsia="標楷體" w:hAnsi="標楷體" w:hint="eastAsia"/>
              </w:rPr>
              <w:t>公開發行市值</w:t>
            </w:r>
          </w:p>
        </w:tc>
        <w:tc>
          <w:tcPr>
            <w:tcW w:w="1701" w:type="dxa"/>
          </w:tcPr>
          <w:p w14:paraId="5BFD0185" w14:textId="77777777" w:rsidR="00B6710D" w:rsidRPr="00280174" w:rsidRDefault="00B6710D" w:rsidP="00B6710D">
            <w:pPr>
              <w:pStyle w:val="a3"/>
              <w:spacing w:line="320" w:lineRule="exact"/>
              <w:ind w:leftChars="0" w:left="0"/>
              <w:jc w:val="center"/>
              <w:rPr>
                <w:rFonts w:ascii="標楷體" w:eastAsia="標楷體" w:hAnsi="標楷體"/>
                <w:sz w:val="22"/>
              </w:rPr>
            </w:pPr>
            <w:r w:rsidRPr="00280174">
              <w:rPr>
                <w:rFonts w:ascii="標楷體" w:eastAsia="標楷體" w:hAnsi="標楷體"/>
                <w:sz w:val="22"/>
              </w:rPr>
              <w:t>$800萬美元</w:t>
            </w:r>
          </w:p>
        </w:tc>
        <w:tc>
          <w:tcPr>
            <w:tcW w:w="1701" w:type="dxa"/>
            <w:gridSpan w:val="2"/>
          </w:tcPr>
          <w:p w14:paraId="14302B14" w14:textId="77777777" w:rsidR="00B6710D" w:rsidRPr="00446D20" w:rsidRDefault="00B6710D" w:rsidP="00B6710D">
            <w:r w:rsidRPr="00280174">
              <w:rPr>
                <w:rFonts w:ascii="標楷體" w:eastAsia="標楷體" w:hAnsi="標楷體"/>
                <w:sz w:val="22"/>
              </w:rPr>
              <w:t>$1,800萬美元</w:t>
            </w:r>
          </w:p>
        </w:tc>
        <w:tc>
          <w:tcPr>
            <w:tcW w:w="1560" w:type="dxa"/>
            <w:gridSpan w:val="2"/>
          </w:tcPr>
          <w:p w14:paraId="16F156FD" w14:textId="77777777" w:rsidR="00B6710D" w:rsidRPr="00446D20" w:rsidRDefault="00B6710D" w:rsidP="00B6710D">
            <w:r w:rsidRPr="00280174">
              <w:rPr>
                <w:rFonts w:ascii="標楷體" w:eastAsia="標楷體" w:hAnsi="標楷體"/>
                <w:sz w:val="22"/>
              </w:rPr>
              <w:t>$2,000萬美元</w:t>
            </w:r>
          </w:p>
        </w:tc>
        <w:tc>
          <w:tcPr>
            <w:tcW w:w="1554" w:type="dxa"/>
          </w:tcPr>
          <w:p w14:paraId="43A2EEA4" w14:textId="77777777" w:rsidR="00B6710D" w:rsidRPr="00446D20" w:rsidRDefault="00B6710D" w:rsidP="00B6710D">
            <w:r w:rsidRPr="00280174">
              <w:rPr>
                <w:rFonts w:ascii="標楷體" w:eastAsia="標楷體" w:hAnsi="標楷體"/>
                <w:sz w:val="22"/>
              </w:rPr>
              <w:t>$2,000萬美元</w:t>
            </w:r>
          </w:p>
        </w:tc>
      </w:tr>
      <w:tr w:rsidR="00446D20" w:rsidRPr="00446D20" w14:paraId="1288A2F9" w14:textId="77777777" w:rsidTr="00840BC5">
        <w:tc>
          <w:tcPr>
            <w:tcW w:w="1852" w:type="dxa"/>
            <w:shd w:val="clear" w:color="auto" w:fill="FFF2CC" w:themeFill="accent4" w:themeFillTint="33"/>
          </w:tcPr>
          <w:p w14:paraId="7F383280" w14:textId="77777777" w:rsidR="00C62696" w:rsidRPr="00280174" w:rsidRDefault="00C62696" w:rsidP="00C62696">
            <w:pPr>
              <w:pStyle w:val="a3"/>
              <w:spacing w:line="400" w:lineRule="exact"/>
              <w:ind w:leftChars="0" w:left="0"/>
              <w:rPr>
                <w:rFonts w:ascii="標楷體" w:eastAsia="標楷體" w:hAnsi="標楷體"/>
              </w:rPr>
            </w:pPr>
            <w:r w:rsidRPr="00280174">
              <w:rPr>
                <w:rFonts w:ascii="標楷體" w:eastAsia="標楷體" w:hAnsi="標楷體" w:hint="eastAsia"/>
              </w:rPr>
              <w:t>營運歷史</w:t>
            </w:r>
          </w:p>
        </w:tc>
        <w:tc>
          <w:tcPr>
            <w:tcW w:w="1701" w:type="dxa"/>
          </w:tcPr>
          <w:p w14:paraId="29F660A5" w14:textId="77777777" w:rsidR="00C62696" w:rsidRPr="00280174" w:rsidRDefault="00C62696" w:rsidP="00C62696">
            <w:pPr>
              <w:pStyle w:val="a3"/>
              <w:spacing w:line="320" w:lineRule="exact"/>
              <w:ind w:leftChars="0" w:left="0"/>
              <w:jc w:val="center"/>
              <w:rPr>
                <w:rFonts w:ascii="標楷體" w:eastAsia="標楷體" w:hAnsi="標楷體"/>
                <w:sz w:val="22"/>
              </w:rPr>
            </w:pPr>
          </w:p>
        </w:tc>
        <w:tc>
          <w:tcPr>
            <w:tcW w:w="1701" w:type="dxa"/>
            <w:gridSpan w:val="2"/>
          </w:tcPr>
          <w:p w14:paraId="6BE6756D" w14:textId="77777777" w:rsidR="00C62696" w:rsidRPr="00280174" w:rsidRDefault="00C62696" w:rsidP="00C62696">
            <w:pPr>
              <w:jc w:val="center"/>
              <w:rPr>
                <w:rFonts w:ascii="標楷體" w:eastAsia="標楷體" w:hAnsi="標楷體"/>
                <w:sz w:val="22"/>
              </w:rPr>
            </w:pPr>
            <w:r w:rsidRPr="00280174">
              <w:rPr>
                <w:rFonts w:ascii="標楷體" w:eastAsia="標楷體" w:hAnsi="標楷體"/>
                <w:sz w:val="22"/>
              </w:rPr>
              <w:t>2年</w:t>
            </w:r>
          </w:p>
        </w:tc>
        <w:tc>
          <w:tcPr>
            <w:tcW w:w="1560" w:type="dxa"/>
            <w:gridSpan w:val="2"/>
          </w:tcPr>
          <w:p w14:paraId="0333CE7D" w14:textId="77777777" w:rsidR="00C62696" w:rsidRPr="00280174" w:rsidRDefault="00C62696" w:rsidP="00B6710D">
            <w:pPr>
              <w:rPr>
                <w:rFonts w:ascii="標楷體" w:eastAsia="標楷體" w:hAnsi="標楷體"/>
                <w:sz w:val="22"/>
              </w:rPr>
            </w:pPr>
          </w:p>
        </w:tc>
        <w:tc>
          <w:tcPr>
            <w:tcW w:w="1554" w:type="dxa"/>
          </w:tcPr>
          <w:p w14:paraId="7585367F" w14:textId="77777777" w:rsidR="00C62696" w:rsidRPr="00280174" w:rsidRDefault="00C62696" w:rsidP="00B6710D">
            <w:pPr>
              <w:rPr>
                <w:rFonts w:ascii="標楷體" w:eastAsia="標楷體" w:hAnsi="標楷體"/>
                <w:sz w:val="22"/>
              </w:rPr>
            </w:pPr>
          </w:p>
        </w:tc>
      </w:tr>
      <w:tr w:rsidR="00446D20" w:rsidRPr="00446D20" w14:paraId="3ACEC080" w14:textId="77777777" w:rsidTr="007C05B0">
        <w:tc>
          <w:tcPr>
            <w:tcW w:w="1852" w:type="dxa"/>
            <w:shd w:val="clear" w:color="auto" w:fill="FFF2CC" w:themeFill="accent4" w:themeFillTint="33"/>
          </w:tcPr>
          <w:p w14:paraId="1EE0E62D" w14:textId="77777777" w:rsidR="00B6710D" w:rsidRPr="00280174" w:rsidRDefault="00B6710D" w:rsidP="000809A6">
            <w:pPr>
              <w:pStyle w:val="a3"/>
              <w:spacing w:line="400" w:lineRule="exact"/>
              <w:ind w:leftChars="0" w:left="0"/>
              <w:jc w:val="both"/>
              <w:rPr>
                <w:rFonts w:ascii="標楷體" w:eastAsia="標楷體" w:hAnsi="標楷體"/>
              </w:rPr>
            </w:pPr>
            <w:r w:rsidRPr="00280174">
              <w:rPr>
                <w:rFonts w:ascii="標楷體" w:eastAsia="標楷體" w:hAnsi="標楷體" w:hint="eastAsia"/>
              </w:rPr>
              <w:t>每股最低價</w:t>
            </w:r>
          </w:p>
        </w:tc>
        <w:tc>
          <w:tcPr>
            <w:tcW w:w="6516" w:type="dxa"/>
            <w:gridSpan w:val="6"/>
          </w:tcPr>
          <w:p w14:paraId="34EB1D45" w14:textId="77777777" w:rsidR="00B6710D" w:rsidRPr="00280174" w:rsidRDefault="00B6710D" w:rsidP="000809A6">
            <w:pPr>
              <w:pStyle w:val="a3"/>
              <w:spacing w:line="320" w:lineRule="exact"/>
              <w:ind w:leftChars="0" w:left="0"/>
              <w:jc w:val="center"/>
              <w:rPr>
                <w:rFonts w:ascii="標楷體" w:eastAsia="標楷體" w:hAnsi="標楷體"/>
                <w:sz w:val="22"/>
              </w:rPr>
            </w:pPr>
            <w:r w:rsidRPr="00280174">
              <w:rPr>
                <w:rFonts w:ascii="標楷體" w:eastAsia="標楷體" w:hAnsi="標楷體"/>
                <w:sz w:val="22"/>
              </w:rPr>
              <w:t>$4美元</w:t>
            </w:r>
          </w:p>
        </w:tc>
      </w:tr>
      <w:tr w:rsidR="00446D20" w:rsidRPr="00446D20" w14:paraId="39E7AEFA" w14:textId="77777777" w:rsidTr="007C05B0">
        <w:tc>
          <w:tcPr>
            <w:tcW w:w="1852" w:type="dxa"/>
            <w:shd w:val="clear" w:color="auto" w:fill="FFF2CC" w:themeFill="accent4" w:themeFillTint="33"/>
          </w:tcPr>
          <w:p w14:paraId="28BBBF93" w14:textId="77777777" w:rsidR="00B6710D" w:rsidRPr="00280174" w:rsidRDefault="00B6710D" w:rsidP="000809A6">
            <w:pPr>
              <w:pStyle w:val="a3"/>
              <w:spacing w:line="400" w:lineRule="exact"/>
              <w:ind w:leftChars="0" w:left="0"/>
              <w:jc w:val="both"/>
              <w:rPr>
                <w:rFonts w:ascii="標楷體" w:eastAsia="標楷體" w:hAnsi="標楷體"/>
              </w:rPr>
            </w:pPr>
            <w:r w:rsidRPr="00280174">
              <w:rPr>
                <w:rFonts w:ascii="標楷體" w:eastAsia="標楷體" w:hAnsi="標楷體" w:hint="eastAsia"/>
              </w:rPr>
              <w:t>公開發行股數</w:t>
            </w:r>
          </w:p>
        </w:tc>
        <w:tc>
          <w:tcPr>
            <w:tcW w:w="6516" w:type="dxa"/>
            <w:gridSpan w:val="6"/>
          </w:tcPr>
          <w:p w14:paraId="45B13269" w14:textId="77777777" w:rsidR="00B6710D" w:rsidRPr="00280174" w:rsidRDefault="00B6710D" w:rsidP="000809A6">
            <w:pPr>
              <w:pStyle w:val="a3"/>
              <w:spacing w:line="320" w:lineRule="exact"/>
              <w:ind w:leftChars="0" w:left="0"/>
              <w:jc w:val="center"/>
              <w:rPr>
                <w:rFonts w:ascii="標楷體" w:eastAsia="標楷體" w:hAnsi="標楷體"/>
                <w:sz w:val="22"/>
              </w:rPr>
            </w:pPr>
            <w:r w:rsidRPr="00446D20">
              <w:rPr>
                <w:rFonts w:ascii="標楷體" w:eastAsia="標楷體" w:hAnsi="標楷體"/>
                <w:sz w:val="22"/>
              </w:rPr>
              <w:t>110</w:t>
            </w:r>
            <w:r w:rsidRPr="00446D20">
              <w:rPr>
                <w:rFonts w:ascii="標楷體" w:eastAsia="標楷體" w:hAnsi="標楷體" w:hint="eastAsia"/>
                <w:sz w:val="22"/>
              </w:rPr>
              <w:t>萬股</w:t>
            </w:r>
          </w:p>
        </w:tc>
      </w:tr>
      <w:tr w:rsidR="00446D20" w:rsidRPr="00446D20" w14:paraId="25B9BD7F" w14:textId="77777777" w:rsidTr="007C05B0">
        <w:tc>
          <w:tcPr>
            <w:tcW w:w="1852" w:type="dxa"/>
            <w:shd w:val="clear" w:color="auto" w:fill="FFF2CC" w:themeFill="accent4" w:themeFillTint="33"/>
          </w:tcPr>
          <w:p w14:paraId="08307594" w14:textId="77777777" w:rsidR="00B6710D" w:rsidRPr="00280174" w:rsidRDefault="00B6710D" w:rsidP="000809A6">
            <w:pPr>
              <w:pStyle w:val="a3"/>
              <w:spacing w:line="400" w:lineRule="exact"/>
              <w:ind w:leftChars="0" w:left="0"/>
              <w:jc w:val="both"/>
              <w:rPr>
                <w:rFonts w:ascii="標楷體" w:eastAsia="標楷體" w:hAnsi="標楷體"/>
              </w:rPr>
            </w:pPr>
            <w:r w:rsidRPr="00280174">
              <w:rPr>
                <w:rFonts w:ascii="標楷體" w:eastAsia="標楷體" w:hAnsi="標楷體" w:hint="eastAsia"/>
              </w:rPr>
              <w:t>股東人數</w:t>
            </w:r>
          </w:p>
        </w:tc>
        <w:tc>
          <w:tcPr>
            <w:tcW w:w="6516" w:type="dxa"/>
            <w:gridSpan w:val="6"/>
          </w:tcPr>
          <w:p w14:paraId="461B708D" w14:textId="77777777" w:rsidR="00B6710D" w:rsidRPr="00280174" w:rsidRDefault="00B6710D" w:rsidP="000809A6">
            <w:pPr>
              <w:pStyle w:val="a3"/>
              <w:spacing w:line="320" w:lineRule="exact"/>
              <w:ind w:leftChars="0" w:left="0"/>
              <w:jc w:val="center"/>
              <w:rPr>
                <w:rFonts w:ascii="標楷體" w:eastAsia="標楷體" w:hAnsi="標楷體"/>
                <w:sz w:val="22"/>
              </w:rPr>
            </w:pPr>
            <w:r w:rsidRPr="00280174">
              <w:rPr>
                <w:rFonts w:ascii="標楷體" w:eastAsia="標楷體" w:hAnsi="標楷體"/>
                <w:sz w:val="22"/>
              </w:rPr>
              <w:t>400人，每人持有100股以上</w:t>
            </w:r>
          </w:p>
        </w:tc>
      </w:tr>
      <w:tr w:rsidR="00446D20" w:rsidRPr="00446D20" w14:paraId="09F724CC" w14:textId="77777777" w:rsidTr="007C05B0">
        <w:tc>
          <w:tcPr>
            <w:tcW w:w="1852" w:type="dxa"/>
            <w:shd w:val="clear" w:color="auto" w:fill="FFF2CC" w:themeFill="accent4" w:themeFillTint="33"/>
          </w:tcPr>
          <w:p w14:paraId="61A776AB" w14:textId="77777777" w:rsidR="00B6710D" w:rsidRPr="00280174" w:rsidRDefault="00B6710D" w:rsidP="000809A6">
            <w:pPr>
              <w:pStyle w:val="a3"/>
              <w:spacing w:line="400" w:lineRule="exact"/>
              <w:ind w:leftChars="0" w:left="0"/>
              <w:jc w:val="both"/>
              <w:rPr>
                <w:rFonts w:ascii="標楷體" w:eastAsia="標楷體" w:hAnsi="標楷體"/>
              </w:rPr>
            </w:pPr>
            <w:r w:rsidRPr="00280174">
              <w:rPr>
                <w:rFonts w:ascii="標楷體" w:eastAsia="標楷體" w:hAnsi="標楷體" w:hint="eastAsia"/>
              </w:rPr>
              <w:t>造市商</w:t>
            </w:r>
          </w:p>
        </w:tc>
        <w:tc>
          <w:tcPr>
            <w:tcW w:w="6516" w:type="dxa"/>
            <w:gridSpan w:val="6"/>
          </w:tcPr>
          <w:p w14:paraId="70806D89" w14:textId="77777777" w:rsidR="00B6710D" w:rsidRPr="00280174" w:rsidRDefault="00B6710D" w:rsidP="000809A6">
            <w:pPr>
              <w:pStyle w:val="a3"/>
              <w:spacing w:line="320" w:lineRule="exact"/>
              <w:ind w:leftChars="0" w:left="0"/>
              <w:jc w:val="center"/>
              <w:rPr>
                <w:rFonts w:ascii="標楷體" w:eastAsia="標楷體" w:hAnsi="標楷體"/>
                <w:sz w:val="22"/>
              </w:rPr>
            </w:pPr>
            <w:r w:rsidRPr="00280174">
              <w:rPr>
                <w:rFonts w:ascii="標楷體" w:eastAsia="標楷體" w:hAnsi="標楷體"/>
                <w:sz w:val="22"/>
              </w:rPr>
              <w:t>3家</w:t>
            </w:r>
          </w:p>
        </w:tc>
      </w:tr>
      <w:bookmarkEnd w:id="29"/>
      <w:tr w:rsidR="00446D20" w:rsidRPr="00446D20" w14:paraId="0B091D8C" w14:textId="77777777" w:rsidTr="00C62696">
        <w:trPr>
          <w:trHeight w:val="181"/>
        </w:trPr>
        <w:tc>
          <w:tcPr>
            <w:tcW w:w="8368" w:type="dxa"/>
            <w:gridSpan w:val="7"/>
            <w:tcBorders>
              <w:top w:val="nil"/>
              <w:left w:val="nil"/>
              <w:bottom w:val="single" w:sz="4" w:space="0" w:color="auto"/>
              <w:right w:val="nil"/>
            </w:tcBorders>
          </w:tcPr>
          <w:p w14:paraId="694B5BAE" w14:textId="77777777" w:rsidR="00261E81" w:rsidRPr="00280174" w:rsidRDefault="00261E81" w:rsidP="00261E81">
            <w:pPr>
              <w:pStyle w:val="a3"/>
              <w:numPr>
                <w:ilvl w:val="0"/>
                <w:numId w:val="30"/>
              </w:numPr>
              <w:spacing w:line="400" w:lineRule="exact"/>
              <w:ind w:leftChars="0"/>
              <w:jc w:val="both"/>
              <w:rPr>
                <w:rFonts w:ascii="標楷體" w:eastAsia="標楷體" w:hAnsi="標楷體"/>
                <w:sz w:val="22"/>
              </w:rPr>
            </w:pPr>
            <w:r w:rsidRPr="00280174">
              <w:rPr>
                <w:rFonts w:ascii="標楷體" w:eastAsia="標楷體" w:hAnsi="標楷體" w:hint="eastAsia"/>
              </w:rPr>
              <w:t>那斯達克小額資本市場</w:t>
            </w:r>
            <w:r w:rsidRPr="00280174">
              <w:rPr>
                <w:rFonts w:ascii="標楷體" w:eastAsia="標楷體" w:hAnsi="標楷體"/>
              </w:rPr>
              <w:t>(Nasdaq Small Cap Market</w:t>
            </w:r>
            <w:r w:rsidRPr="00280174">
              <w:rPr>
                <w:rFonts w:ascii="標楷體" w:eastAsia="標楷體" w:hAnsi="標楷體" w:hint="eastAsia"/>
              </w:rPr>
              <w:t>）上市標準</w:t>
            </w:r>
          </w:p>
        </w:tc>
      </w:tr>
      <w:tr w:rsidR="00446D20" w:rsidRPr="00446D20" w14:paraId="362E8C17" w14:textId="77777777" w:rsidTr="00C62696">
        <w:trPr>
          <w:trHeight w:val="181"/>
        </w:trPr>
        <w:tc>
          <w:tcPr>
            <w:tcW w:w="1852" w:type="dxa"/>
            <w:tcBorders>
              <w:top w:val="single" w:sz="4" w:space="0" w:color="auto"/>
            </w:tcBorders>
            <w:shd w:val="clear" w:color="auto" w:fill="FFF2CC" w:themeFill="accent4" w:themeFillTint="33"/>
          </w:tcPr>
          <w:p w14:paraId="77BF3695" w14:textId="77777777" w:rsidR="00261E81" w:rsidRPr="00280174" w:rsidRDefault="00261E81" w:rsidP="000809A6">
            <w:pPr>
              <w:pStyle w:val="a3"/>
              <w:spacing w:line="400" w:lineRule="exact"/>
              <w:ind w:leftChars="0" w:left="0"/>
              <w:jc w:val="center"/>
              <w:rPr>
                <w:rFonts w:ascii="標楷體" w:eastAsia="標楷體" w:hAnsi="標楷體"/>
                <w:sz w:val="22"/>
              </w:rPr>
            </w:pPr>
          </w:p>
        </w:tc>
        <w:tc>
          <w:tcPr>
            <w:tcW w:w="2127" w:type="dxa"/>
            <w:gridSpan w:val="2"/>
            <w:tcBorders>
              <w:top w:val="single" w:sz="4" w:space="0" w:color="auto"/>
            </w:tcBorders>
            <w:shd w:val="clear" w:color="auto" w:fill="FFF2CC" w:themeFill="accent4" w:themeFillTint="33"/>
          </w:tcPr>
          <w:p w14:paraId="7D9DF134" w14:textId="77777777" w:rsidR="00261E81" w:rsidRPr="00280174" w:rsidRDefault="00261E81" w:rsidP="000809A6">
            <w:pPr>
              <w:pStyle w:val="a3"/>
              <w:spacing w:line="360" w:lineRule="exact"/>
              <w:ind w:leftChars="0" w:left="0"/>
              <w:jc w:val="center"/>
              <w:rPr>
                <w:rFonts w:ascii="標楷體" w:eastAsia="標楷體" w:hAnsi="標楷體"/>
                <w:sz w:val="22"/>
              </w:rPr>
            </w:pPr>
            <w:r w:rsidRPr="00280174">
              <w:rPr>
                <w:rFonts w:ascii="標楷體" w:eastAsia="標楷體" w:hAnsi="標楷體" w:hint="eastAsia"/>
                <w:sz w:val="22"/>
              </w:rPr>
              <w:t>股東權益標準</w:t>
            </w:r>
          </w:p>
        </w:tc>
        <w:tc>
          <w:tcPr>
            <w:tcW w:w="2126" w:type="dxa"/>
            <w:gridSpan w:val="2"/>
            <w:tcBorders>
              <w:top w:val="single" w:sz="4" w:space="0" w:color="auto"/>
            </w:tcBorders>
            <w:shd w:val="clear" w:color="auto" w:fill="FFF2CC" w:themeFill="accent4" w:themeFillTint="33"/>
          </w:tcPr>
          <w:p w14:paraId="2F3B5A7E" w14:textId="77777777" w:rsidR="00261E81" w:rsidRPr="00280174" w:rsidRDefault="00261E81" w:rsidP="000809A6">
            <w:pPr>
              <w:pStyle w:val="a3"/>
              <w:spacing w:line="360" w:lineRule="exact"/>
              <w:ind w:leftChars="0" w:left="0"/>
              <w:jc w:val="center"/>
              <w:rPr>
                <w:rFonts w:ascii="標楷體" w:eastAsia="標楷體" w:hAnsi="標楷體"/>
                <w:sz w:val="22"/>
              </w:rPr>
            </w:pPr>
            <w:r w:rsidRPr="00280174">
              <w:rPr>
                <w:rFonts w:ascii="標楷體" w:eastAsia="標楷體" w:hAnsi="標楷體" w:hint="eastAsia"/>
                <w:sz w:val="22"/>
              </w:rPr>
              <w:t>掛牌股票市值標準</w:t>
            </w:r>
          </w:p>
        </w:tc>
        <w:tc>
          <w:tcPr>
            <w:tcW w:w="2263" w:type="dxa"/>
            <w:gridSpan w:val="2"/>
            <w:tcBorders>
              <w:top w:val="single" w:sz="4" w:space="0" w:color="auto"/>
            </w:tcBorders>
            <w:shd w:val="clear" w:color="auto" w:fill="FFF2CC" w:themeFill="accent4" w:themeFillTint="33"/>
          </w:tcPr>
          <w:p w14:paraId="130B5E55" w14:textId="77777777" w:rsidR="00261E81" w:rsidRPr="00280174" w:rsidRDefault="00261E81" w:rsidP="000809A6">
            <w:pPr>
              <w:pStyle w:val="a3"/>
              <w:spacing w:line="360" w:lineRule="exact"/>
              <w:ind w:leftChars="0" w:left="0"/>
              <w:jc w:val="center"/>
              <w:rPr>
                <w:rFonts w:ascii="標楷體" w:eastAsia="標楷體" w:hAnsi="標楷體"/>
                <w:sz w:val="22"/>
              </w:rPr>
            </w:pPr>
            <w:r w:rsidRPr="00280174">
              <w:rPr>
                <w:rFonts w:ascii="標楷體" w:eastAsia="標楷體" w:hAnsi="標楷體" w:hint="eastAsia"/>
                <w:sz w:val="22"/>
              </w:rPr>
              <w:t>淨收入標準</w:t>
            </w:r>
          </w:p>
        </w:tc>
      </w:tr>
      <w:tr w:rsidR="00446D20" w:rsidRPr="00446D20" w14:paraId="4B082D11" w14:textId="77777777" w:rsidTr="00C62696">
        <w:tc>
          <w:tcPr>
            <w:tcW w:w="1852" w:type="dxa"/>
            <w:shd w:val="clear" w:color="auto" w:fill="FFF2CC" w:themeFill="accent4" w:themeFillTint="33"/>
          </w:tcPr>
          <w:p w14:paraId="32C12473" w14:textId="77777777" w:rsidR="00D55EF2" w:rsidRPr="00280174" w:rsidRDefault="00D55EF2" w:rsidP="00D55EF2">
            <w:pPr>
              <w:pStyle w:val="a3"/>
              <w:spacing w:line="400" w:lineRule="exact"/>
              <w:ind w:leftChars="0" w:left="0"/>
              <w:jc w:val="both"/>
              <w:rPr>
                <w:rFonts w:ascii="標楷體" w:eastAsia="標楷體" w:hAnsi="標楷體"/>
                <w:sz w:val="22"/>
              </w:rPr>
            </w:pPr>
            <w:r w:rsidRPr="00280174">
              <w:rPr>
                <w:rFonts w:ascii="標楷體" w:eastAsia="標楷體" w:hAnsi="標楷體" w:hint="eastAsia"/>
                <w:sz w:val="22"/>
              </w:rPr>
              <w:t>繼續經營淨收入</w:t>
            </w:r>
          </w:p>
        </w:tc>
        <w:tc>
          <w:tcPr>
            <w:tcW w:w="2127" w:type="dxa"/>
            <w:gridSpan w:val="2"/>
          </w:tcPr>
          <w:p w14:paraId="36A01E4E" w14:textId="77777777" w:rsidR="00D55EF2" w:rsidRPr="00280174" w:rsidRDefault="00D55EF2" w:rsidP="00D55EF2">
            <w:pPr>
              <w:pStyle w:val="a3"/>
              <w:spacing w:line="320" w:lineRule="exact"/>
              <w:ind w:leftChars="0" w:left="0"/>
              <w:rPr>
                <w:rFonts w:ascii="標楷體" w:eastAsia="標楷體" w:hAnsi="標楷體"/>
                <w:sz w:val="22"/>
              </w:rPr>
            </w:pPr>
          </w:p>
        </w:tc>
        <w:tc>
          <w:tcPr>
            <w:tcW w:w="2126" w:type="dxa"/>
            <w:gridSpan w:val="2"/>
          </w:tcPr>
          <w:p w14:paraId="37B75799" w14:textId="77777777" w:rsidR="00D55EF2" w:rsidRPr="00280174" w:rsidRDefault="00D55EF2" w:rsidP="00D55EF2">
            <w:pPr>
              <w:pStyle w:val="a3"/>
              <w:spacing w:line="320" w:lineRule="exact"/>
              <w:ind w:leftChars="0" w:left="0"/>
              <w:rPr>
                <w:rFonts w:ascii="標楷體" w:eastAsia="標楷體" w:hAnsi="標楷體"/>
                <w:sz w:val="22"/>
              </w:rPr>
            </w:pPr>
          </w:p>
        </w:tc>
        <w:tc>
          <w:tcPr>
            <w:tcW w:w="2263" w:type="dxa"/>
            <w:gridSpan w:val="2"/>
          </w:tcPr>
          <w:p w14:paraId="0FA86A71" w14:textId="77777777" w:rsidR="00D55EF2" w:rsidRPr="00280174" w:rsidRDefault="00D55EF2" w:rsidP="00D55EF2">
            <w:pPr>
              <w:pStyle w:val="a3"/>
              <w:spacing w:line="320" w:lineRule="exact"/>
              <w:ind w:leftChars="0" w:left="0"/>
              <w:rPr>
                <w:rFonts w:ascii="標楷體" w:eastAsia="標楷體" w:hAnsi="標楷體"/>
                <w:sz w:val="22"/>
              </w:rPr>
            </w:pPr>
            <w:r w:rsidRPr="00280174">
              <w:rPr>
                <w:rFonts w:ascii="標楷體" w:eastAsia="標楷體" w:hAnsi="標楷體"/>
                <w:sz w:val="22"/>
              </w:rPr>
              <w:t>$75萬美元</w:t>
            </w:r>
          </w:p>
        </w:tc>
      </w:tr>
      <w:tr w:rsidR="00446D20" w:rsidRPr="00446D20" w14:paraId="2704B552" w14:textId="77777777" w:rsidTr="00C62696">
        <w:tc>
          <w:tcPr>
            <w:tcW w:w="1852" w:type="dxa"/>
            <w:shd w:val="clear" w:color="auto" w:fill="FFF2CC" w:themeFill="accent4" w:themeFillTint="33"/>
          </w:tcPr>
          <w:p w14:paraId="13B5D1FA" w14:textId="77777777" w:rsidR="00D55EF2" w:rsidRPr="00280174" w:rsidRDefault="00D55EF2" w:rsidP="00D55EF2">
            <w:pPr>
              <w:pStyle w:val="a3"/>
              <w:spacing w:line="400" w:lineRule="exact"/>
              <w:ind w:leftChars="0" w:left="0"/>
              <w:jc w:val="both"/>
              <w:rPr>
                <w:rFonts w:ascii="標楷體" w:eastAsia="標楷體" w:hAnsi="標楷體"/>
                <w:sz w:val="22"/>
              </w:rPr>
            </w:pPr>
            <w:r w:rsidRPr="00280174">
              <w:rPr>
                <w:rFonts w:ascii="標楷體" w:eastAsia="標楷體" w:hAnsi="標楷體" w:hint="eastAsia"/>
                <w:sz w:val="22"/>
              </w:rPr>
              <w:t>股東權益</w:t>
            </w:r>
          </w:p>
        </w:tc>
        <w:tc>
          <w:tcPr>
            <w:tcW w:w="2127" w:type="dxa"/>
            <w:gridSpan w:val="2"/>
          </w:tcPr>
          <w:p w14:paraId="41450D68" w14:textId="77777777" w:rsidR="00D55EF2" w:rsidRPr="00280174" w:rsidRDefault="00D55EF2" w:rsidP="00D55EF2">
            <w:pPr>
              <w:pStyle w:val="a3"/>
              <w:spacing w:line="320" w:lineRule="exact"/>
              <w:ind w:leftChars="0" w:left="0"/>
              <w:rPr>
                <w:rFonts w:ascii="標楷體" w:eastAsia="標楷體" w:hAnsi="標楷體"/>
                <w:sz w:val="22"/>
              </w:rPr>
            </w:pPr>
            <w:r w:rsidRPr="00280174">
              <w:rPr>
                <w:rFonts w:ascii="標楷體" w:eastAsia="標楷體" w:hAnsi="標楷體"/>
                <w:sz w:val="22"/>
              </w:rPr>
              <w:t>$500萬美元</w:t>
            </w:r>
          </w:p>
        </w:tc>
        <w:tc>
          <w:tcPr>
            <w:tcW w:w="2126" w:type="dxa"/>
            <w:gridSpan w:val="2"/>
          </w:tcPr>
          <w:p w14:paraId="1120215B" w14:textId="77777777" w:rsidR="00D55EF2" w:rsidRPr="00280174" w:rsidRDefault="00D55EF2" w:rsidP="00D55EF2">
            <w:pPr>
              <w:pStyle w:val="a3"/>
              <w:spacing w:line="320" w:lineRule="exact"/>
              <w:ind w:leftChars="0" w:left="0"/>
              <w:rPr>
                <w:rFonts w:ascii="標楷體" w:eastAsia="標楷體" w:hAnsi="標楷體"/>
                <w:sz w:val="22"/>
              </w:rPr>
            </w:pPr>
            <w:r w:rsidRPr="00280174">
              <w:rPr>
                <w:rFonts w:ascii="標楷體" w:eastAsia="標楷體" w:hAnsi="標楷體"/>
                <w:sz w:val="22"/>
              </w:rPr>
              <w:t>$400萬美元</w:t>
            </w:r>
          </w:p>
        </w:tc>
        <w:tc>
          <w:tcPr>
            <w:tcW w:w="2263" w:type="dxa"/>
            <w:gridSpan w:val="2"/>
          </w:tcPr>
          <w:p w14:paraId="18AC59FB" w14:textId="77777777" w:rsidR="00D55EF2" w:rsidRPr="00280174" w:rsidRDefault="00D55EF2" w:rsidP="00D55EF2">
            <w:pPr>
              <w:pStyle w:val="a3"/>
              <w:spacing w:line="320" w:lineRule="exact"/>
              <w:ind w:leftChars="0" w:left="0"/>
              <w:rPr>
                <w:rFonts w:ascii="標楷體" w:eastAsia="標楷體" w:hAnsi="標楷體"/>
                <w:sz w:val="22"/>
              </w:rPr>
            </w:pPr>
            <w:r w:rsidRPr="00280174">
              <w:rPr>
                <w:rFonts w:ascii="標楷體" w:eastAsia="標楷體" w:hAnsi="標楷體"/>
                <w:sz w:val="22"/>
              </w:rPr>
              <w:t>$400萬美元</w:t>
            </w:r>
          </w:p>
        </w:tc>
      </w:tr>
      <w:tr w:rsidR="00446D20" w:rsidRPr="00446D20" w14:paraId="6038E1B0" w14:textId="77777777" w:rsidTr="00C62696">
        <w:tc>
          <w:tcPr>
            <w:tcW w:w="1852" w:type="dxa"/>
            <w:shd w:val="clear" w:color="auto" w:fill="FFF2CC" w:themeFill="accent4" w:themeFillTint="33"/>
          </w:tcPr>
          <w:p w14:paraId="7AACDB09" w14:textId="77777777" w:rsidR="00D55EF2" w:rsidRPr="00280174" w:rsidRDefault="00D55EF2" w:rsidP="00D55EF2">
            <w:pPr>
              <w:pStyle w:val="a3"/>
              <w:spacing w:line="400" w:lineRule="exact"/>
              <w:ind w:leftChars="0" w:left="0"/>
              <w:jc w:val="both"/>
              <w:rPr>
                <w:rFonts w:ascii="標楷體" w:eastAsia="標楷體" w:hAnsi="標楷體"/>
                <w:sz w:val="22"/>
              </w:rPr>
            </w:pPr>
            <w:r w:rsidRPr="00280174">
              <w:rPr>
                <w:rFonts w:ascii="標楷體" w:eastAsia="標楷體" w:hAnsi="標楷體" w:hint="eastAsia"/>
                <w:sz w:val="22"/>
              </w:rPr>
              <w:t>掛牌市值</w:t>
            </w:r>
          </w:p>
        </w:tc>
        <w:tc>
          <w:tcPr>
            <w:tcW w:w="2127" w:type="dxa"/>
            <w:gridSpan w:val="2"/>
          </w:tcPr>
          <w:p w14:paraId="545BD6B7" w14:textId="77777777" w:rsidR="00D55EF2" w:rsidRPr="00280174" w:rsidRDefault="00D55EF2" w:rsidP="00D55EF2">
            <w:pPr>
              <w:pStyle w:val="a3"/>
              <w:spacing w:line="320" w:lineRule="exact"/>
              <w:ind w:leftChars="0" w:left="0"/>
              <w:rPr>
                <w:rFonts w:ascii="標楷體" w:eastAsia="標楷體" w:hAnsi="標楷體"/>
                <w:sz w:val="22"/>
              </w:rPr>
            </w:pPr>
          </w:p>
        </w:tc>
        <w:tc>
          <w:tcPr>
            <w:tcW w:w="2126" w:type="dxa"/>
            <w:gridSpan w:val="2"/>
          </w:tcPr>
          <w:p w14:paraId="6248FA6D" w14:textId="77777777" w:rsidR="00D55EF2" w:rsidRPr="00280174" w:rsidRDefault="00D55EF2" w:rsidP="00D55EF2">
            <w:pPr>
              <w:pStyle w:val="Default"/>
              <w:spacing w:line="320" w:lineRule="exact"/>
              <w:rPr>
                <w:rFonts w:ascii="標楷體" w:eastAsia="標楷體" w:hAnsi="標楷體"/>
                <w:color w:val="auto"/>
                <w:sz w:val="22"/>
                <w:szCs w:val="22"/>
              </w:rPr>
            </w:pPr>
            <w:r w:rsidRPr="00280174">
              <w:rPr>
                <w:rFonts w:ascii="標楷體" w:eastAsia="標楷體" w:hAnsi="標楷體"/>
                <w:color w:val="auto"/>
                <w:sz w:val="22"/>
                <w:szCs w:val="22"/>
              </w:rPr>
              <w:t>$5,000萬美元</w:t>
            </w:r>
          </w:p>
        </w:tc>
        <w:tc>
          <w:tcPr>
            <w:tcW w:w="2263" w:type="dxa"/>
            <w:gridSpan w:val="2"/>
          </w:tcPr>
          <w:p w14:paraId="24BC2089" w14:textId="77777777" w:rsidR="00D55EF2" w:rsidRPr="00280174" w:rsidRDefault="00D55EF2" w:rsidP="00D55EF2">
            <w:pPr>
              <w:pStyle w:val="Default"/>
              <w:spacing w:line="320" w:lineRule="exact"/>
              <w:rPr>
                <w:rFonts w:ascii="標楷體" w:eastAsia="標楷體" w:hAnsi="標楷體"/>
                <w:color w:val="auto"/>
                <w:sz w:val="22"/>
                <w:szCs w:val="22"/>
              </w:rPr>
            </w:pPr>
          </w:p>
        </w:tc>
      </w:tr>
      <w:tr w:rsidR="00446D20" w:rsidRPr="00446D20" w14:paraId="0AE57880" w14:textId="77777777" w:rsidTr="00C62696">
        <w:tc>
          <w:tcPr>
            <w:tcW w:w="1852" w:type="dxa"/>
            <w:shd w:val="clear" w:color="auto" w:fill="FFF2CC" w:themeFill="accent4" w:themeFillTint="33"/>
          </w:tcPr>
          <w:p w14:paraId="01370671" w14:textId="77777777" w:rsidR="00D55EF2" w:rsidRPr="00280174" w:rsidRDefault="00D55EF2" w:rsidP="00D55EF2">
            <w:pPr>
              <w:pStyle w:val="a3"/>
              <w:spacing w:line="400" w:lineRule="exact"/>
              <w:ind w:leftChars="0" w:left="0"/>
              <w:jc w:val="both"/>
              <w:rPr>
                <w:rFonts w:ascii="標楷體" w:eastAsia="標楷體" w:hAnsi="標楷體"/>
                <w:sz w:val="22"/>
              </w:rPr>
            </w:pPr>
            <w:r w:rsidRPr="00280174">
              <w:rPr>
                <w:rFonts w:ascii="標楷體" w:eastAsia="標楷體" w:hAnsi="標楷體" w:hint="eastAsia"/>
                <w:sz w:val="22"/>
              </w:rPr>
              <w:t>公開發行市值</w:t>
            </w:r>
          </w:p>
        </w:tc>
        <w:tc>
          <w:tcPr>
            <w:tcW w:w="2127" w:type="dxa"/>
            <w:gridSpan w:val="2"/>
          </w:tcPr>
          <w:p w14:paraId="36FEC6F0" w14:textId="77777777" w:rsidR="00D55EF2" w:rsidRPr="00280174" w:rsidRDefault="00D55EF2" w:rsidP="00D55EF2">
            <w:pPr>
              <w:pStyle w:val="a3"/>
              <w:spacing w:line="320" w:lineRule="exact"/>
              <w:ind w:leftChars="0" w:left="0"/>
              <w:rPr>
                <w:rFonts w:ascii="標楷體" w:eastAsia="標楷體" w:hAnsi="標楷體"/>
                <w:sz w:val="22"/>
              </w:rPr>
            </w:pPr>
            <w:r w:rsidRPr="00280174">
              <w:rPr>
                <w:rFonts w:ascii="標楷體" w:eastAsia="標楷體" w:hAnsi="標楷體"/>
                <w:sz w:val="22"/>
              </w:rPr>
              <w:t>$1</w:t>
            </w:r>
            <w:r w:rsidR="007E60B4" w:rsidRPr="00280174">
              <w:rPr>
                <w:rFonts w:ascii="標楷體" w:eastAsia="標楷體" w:hAnsi="標楷體"/>
                <w:sz w:val="22"/>
              </w:rPr>
              <w:t>,</w:t>
            </w:r>
            <w:r w:rsidRPr="00280174">
              <w:rPr>
                <w:rFonts w:ascii="標楷體" w:eastAsia="標楷體" w:hAnsi="標楷體"/>
                <w:sz w:val="22"/>
              </w:rPr>
              <w:t>500萬美元</w:t>
            </w:r>
          </w:p>
        </w:tc>
        <w:tc>
          <w:tcPr>
            <w:tcW w:w="2126" w:type="dxa"/>
            <w:gridSpan w:val="2"/>
          </w:tcPr>
          <w:p w14:paraId="6722AD45" w14:textId="77777777" w:rsidR="00D55EF2" w:rsidRPr="00280174" w:rsidRDefault="00D55EF2" w:rsidP="00D55EF2">
            <w:pPr>
              <w:pStyle w:val="Default"/>
              <w:spacing w:line="320" w:lineRule="exact"/>
              <w:rPr>
                <w:rFonts w:ascii="標楷體" w:eastAsia="標楷體" w:hAnsi="標楷體"/>
                <w:color w:val="auto"/>
                <w:sz w:val="22"/>
                <w:szCs w:val="22"/>
              </w:rPr>
            </w:pPr>
            <w:r w:rsidRPr="00280174">
              <w:rPr>
                <w:rFonts w:ascii="標楷體" w:eastAsia="標楷體" w:hAnsi="標楷體"/>
                <w:color w:val="auto"/>
                <w:sz w:val="22"/>
                <w:szCs w:val="22"/>
              </w:rPr>
              <w:t>$1</w:t>
            </w:r>
            <w:r w:rsidR="007E60B4" w:rsidRPr="00280174">
              <w:rPr>
                <w:rFonts w:ascii="標楷體" w:eastAsia="標楷體" w:hAnsi="標楷體"/>
                <w:color w:val="auto"/>
                <w:sz w:val="22"/>
                <w:szCs w:val="22"/>
              </w:rPr>
              <w:t>,</w:t>
            </w:r>
            <w:r w:rsidRPr="00280174">
              <w:rPr>
                <w:rFonts w:ascii="標楷體" w:eastAsia="標楷體" w:hAnsi="標楷體"/>
                <w:color w:val="auto"/>
                <w:sz w:val="22"/>
                <w:szCs w:val="22"/>
              </w:rPr>
              <w:t>500萬美元</w:t>
            </w:r>
          </w:p>
        </w:tc>
        <w:tc>
          <w:tcPr>
            <w:tcW w:w="2263" w:type="dxa"/>
            <w:gridSpan w:val="2"/>
          </w:tcPr>
          <w:p w14:paraId="385E0B54" w14:textId="77777777" w:rsidR="00D55EF2" w:rsidRPr="00280174" w:rsidRDefault="00D55EF2" w:rsidP="00D55EF2">
            <w:pPr>
              <w:pStyle w:val="Default"/>
              <w:spacing w:line="320" w:lineRule="exact"/>
              <w:rPr>
                <w:rFonts w:ascii="標楷體" w:eastAsia="標楷體" w:hAnsi="標楷體"/>
                <w:color w:val="auto"/>
                <w:sz w:val="22"/>
                <w:szCs w:val="22"/>
              </w:rPr>
            </w:pPr>
            <w:r w:rsidRPr="00280174">
              <w:rPr>
                <w:rFonts w:ascii="標楷體" w:eastAsia="標楷體" w:hAnsi="標楷體"/>
                <w:color w:val="auto"/>
                <w:sz w:val="22"/>
                <w:szCs w:val="22"/>
              </w:rPr>
              <w:t>$500萬美元</w:t>
            </w:r>
          </w:p>
        </w:tc>
      </w:tr>
      <w:tr w:rsidR="00446D20" w:rsidRPr="00446D20" w14:paraId="6A06B91D" w14:textId="77777777" w:rsidTr="00C62696">
        <w:tc>
          <w:tcPr>
            <w:tcW w:w="1852" w:type="dxa"/>
            <w:shd w:val="clear" w:color="auto" w:fill="FFF2CC" w:themeFill="accent4" w:themeFillTint="33"/>
          </w:tcPr>
          <w:p w14:paraId="204C77F4" w14:textId="77777777" w:rsidR="00D55EF2" w:rsidRPr="00280174" w:rsidRDefault="00D55EF2" w:rsidP="00D55EF2">
            <w:pPr>
              <w:pStyle w:val="a3"/>
              <w:spacing w:line="400" w:lineRule="exact"/>
              <w:ind w:leftChars="0" w:left="0"/>
              <w:jc w:val="both"/>
              <w:rPr>
                <w:rFonts w:ascii="標楷體" w:eastAsia="標楷體" w:hAnsi="標楷體"/>
                <w:sz w:val="22"/>
              </w:rPr>
            </w:pPr>
            <w:r w:rsidRPr="00280174">
              <w:rPr>
                <w:rFonts w:ascii="標楷體" w:eastAsia="標楷體" w:hAnsi="標楷體" w:hint="eastAsia"/>
                <w:sz w:val="22"/>
              </w:rPr>
              <w:t>公開發行股數</w:t>
            </w:r>
          </w:p>
        </w:tc>
        <w:tc>
          <w:tcPr>
            <w:tcW w:w="6516" w:type="dxa"/>
            <w:gridSpan w:val="6"/>
          </w:tcPr>
          <w:p w14:paraId="30A2A0FC" w14:textId="77777777" w:rsidR="00D55EF2" w:rsidRPr="00446D20" w:rsidRDefault="00D55EF2" w:rsidP="00D55EF2">
            <w:pPr>
              <w:jc w:val="center"/>
              <w:rPr>
                <w:rFonts w:ascii="標楷體" w:eastAsia="標楷體" w:hAnsi="標楷體"/>
                <w:sz w:val="22"/>
              </w:rPr>
            </w:pPr>
            <w:r w:rsidRPr="00446D20">
              <w:rPr>
                <w:rFonts w:ascii="標楷體" w:eastAsia="標楷體" w:hAnsi="標楷體"/>
                <w:sz w:val="22"/>
              </w:rPr>
              <w:t>100萬股</w:t>
            </w:r>
          </w:p>
        </w:tc>
      </w:tr>
      <w:tr w:rsidR="00446D20" w:rsidRPr="00446D20" w14:paraId="2CDF6AFA" w14:textId="77777777" w:rsidTr="00C62696">
        <w:tc>
          <w:tcPr>
            <w:tcW w:w="1852" w:type="dxa"/>
            <w:shd w:val="clear" w:color="auto" w:fill="FFF2CC" w:themeFill="accent4" w:themeFillTint="33"/>
          </w:tcPr>
          <w:p w14:paraId="1EF87803" w14:textId="77777777" w:rsidR="00D55EF2" w:rsidRPr="00280174" w:rsidRDefault="00D55EF2" w:rsidP="00D55EF2">
            <w:pPr>
              <w:pStyle w:val="a3"/>
              <w:spacing w:line="400" w:lineRule="exact"/>
              <w:ind w:leftChars="0" w:left="0"/>
              <w:jc w:val="both"/>
              <w:rPr>
                <w:rFonts w:ascii="標楷體" w:eastAsia="標楷體" w:hAnsi="標楷體"/>
                <w:sz w:val="22"/>
              </w:rPr>
            </w:pPr>
            <w:r w:rsidRPr="00280174">
              <w:rPr>
                <w:rFonts w:ascii="標楷體" w:eastAsia="標楷體" w:hAnsi="標楷體" w:hint="eastAsia"/>
                <w:sz w:val="22"/>
              </w:rPr>
              <w:t>股東人數</w:t>
            </w:r>
          </w:p>
        </w:tc>
        <w:tc>
          <w:tcPr>
            <w:tcW w:w="6516" w:type="dxa"/>
            <w:gridSpan w:val="6"/>
          </w:tcPr>
          <w:p w14:paraId="3D20C2D6" w14:textId="77777777" w:rsidR="00D55EF2" w:rsidRPr="00446D20" w:rsidRDefault="00D55EF2" w:rsidP="00D55EF2">
            <w:pPr>
              <w:jc w:val="center"/>
              <w:rPr>
                <w:rFonts w:ascii="標楷體" w:eastAsia="標楷體" w:hAnsi="標楷體"/>
                <w:sz w:val="22"/>
              </w:rPr>
            </w:pPr>
            <w:r w:rsidRPr="00280174">
              <w:rPr>
                <w:rFonts w:ascii="標楷體" w:eastAsia="標楷體" w:hAnsi="標楷體"/>
                <w:sz w:val="22"/>
              </w:rPr>
              <w:t>300人，每人持有100股以上</w:t>
            </w:r>
          </w:p>
        </w:tc>
      </w:tr>
      <w:tr w:rsidR="00446D20" w:rsidRPr="00446D20" w14:paraId="612C2E1C" w14:textId="77777777" w:rsidTr="00C62696">
        <w:tc>
          <w:tcPr>
            <w:tcW w:w="1852" w:type="dxa"/>
            <w:shd w:val="clear" w:color="auto" w:fill="FFF2CC" w:themeFill="accent4" w:themeFillTint="33"/>
          </w:tcPr>
          <w:p w14:paraId="1217CD7E" w14:textId="77777777" w:rsidR="00D55EF2" w:rsidRPr="00280174" w:rsidRDefault="00D55EF2" w:rsidP="00D55EF2">
            <w:pPr>
              <w:pStyle w:val="a3"/>
              <w:spacing w:line="400" w:lineRule="exact"/>
              <w:ind w:leftChars="0" w:left="0"/>
              <w:jc w:val="both"/>
              <w:rPr>
                <w:rFonts w:ascii="標楷體" w:eastAsia="標楷體" w:hAnsi="標楷體"/>
                <w:sz w:val="22"/>
              </w:rPr>
            </w:pPr>
            <w:r w:rsidRPr="00280174">
              <w:rPr>
                <w:rFonts w:ascii="標楷體" w:eastAsia="標楷體" w:hAnsi="標楷體" w:hint="eastAsia"/>
                <w:sz w:val="22"/>
              </w:rPr>
              <w:t>造市商</w:t>
            </w:r>
          </w:p>
        </w:tc>
        <w:tc>
          <w:tcPr>
            <w:tcW w:w="6516" w:type="dxa"/>
            <w:gridSpan w:val="6"/>
          </w:tcPr>
          <w:p w14:paraId="363317FE" w14:textId="77777777" w:rsidR="00D55EF2" w:rsidRPr="00446D20" w:rsidRDefault="00D55EF2" w:rsidP="00D55EF2">
            <w:pPr>
              <w:jc w:val="center"/>
              <w:rPr>
                <w:rFonts w:ascii="標楷體" w:eastAsia="標楷體" w:hAnsi="標楷體"/>
                <w:sz w:val="22"/>
              </w:rPr>
            </w:pPr>
            <w:r w:rsidRPr="00280174">
              <w:rPr>
                <w:rFonts w:ascii="標楷體" w:eastAsia="標楷體" w:hAnsi="標楷體"/>
                <w:sz w:val="22"/>
              </w:rPr>
              <w:t>3家</w:t>
            </w:r>
          </w:p>
        </w:tc>
      </w:tr>
      <w:tr w:rsidR="00446D20" w:rsidRPr="00446D20" w14:paraId="36B9D45B" w14:textId="77777777" w:rsidTr="00C62696">
        <w:tc>
          <w:tcPr>
            <w:tcW w:w="1852" w:type="dxa"/>
            <w:shd w:val="clear" w:color="auto" w:fill="FFF2CC" w:themeFill="accent4" w:themeFillTint="33"/>
          </w:tcPr>
          <w:p w14:paraId="76F1C2E8" w14:textId="77777777" w:rsidR="00D55EF2" w:rsidRPr="00280174" w:rsidRDefault="00D55EF2" w:rsidP="00D55EF2">
            <w:pPr>
              <w:pStyle w:val="a3"/>
              <w:spacing w:line="400" w:lineRule="exact"/>
              <w:ind w:leftChars="0" w:left="0"/>
              <w:jc w:val="both"/>
              <w:rPr>
                <w:rFonts w:ascii="標楷體" w:eastAsia="標楷體" w:hAnsi="標楷體"/>
                <w:sz w:val="22"/>
              </w:rPr>
            </w:pPr>
            <w:r w:rsidRPr="00280174">
              <w:rPr>
                <w:rFonts w:ascii="標楷體" w:eastAsia="標楷體" w:hAnsi="標楷體" w:hint="eastAsia"/>
                <w:sz w:val="22"/>
              </w:rPr>
              <w:t>營運歷史</w:t>
            </w:r>
          </w:p>
        </w:tc>
        <w:tc>
          <w:tcPr>
            <w:tcW w:w="2127" w:type="dxa"/>
            <w:gridSpan w:val="2"/>
          </w:tcPr>
          <w:p w14:paraId="33CF3D36" w14:textId="77777777" w:rsidR="00D55EF2" w:rsidRPr="00280174" w:rsidRDefault="00D55EF2" w:rsidP="00D55EF2">
            <w:pPr>
              <w:pStyle w:val="a3"/>
              <w:spacing w:line="320" w:lineRule="exact"/>
              <w:ind w:leftChars="0" w:left="0"/>
              <w:jc w:val="center"/>
              <w:rPr>
                <w:rFonts w:ascii="標楷體" w:eastAsia="標楷體" w:hAnsi="標楷體"/>
                <w:sz w:val="22"/>
              </w:rPr>
            </w:pPr>
            <w:r w:rsidRPr="00280174">
              <w:rPr>
                <w:rFonts w:ascii="標楷體" w:eastAsia="標楷體" w:hAnsi="標楷體"/>
                <w:sz w:val="22"/>
              </w:rPr>
              <w:t>2年</w:t>
            </w:r>
          </w:p>
        </w:tc>
        <w:tc>
          <w:tcPr>
            <w:tcW w:w="2126" w:type="dxa"/>
            <w:gridSpan w:val="2"/>
          </w:tcPr>
          <w:p w14:paraId="306C0F12" w14:textId="77777777" w:rsidR="00D55EF2" w:rsidRPr="00446D20" w:rsidRDefault="00D55EF2" w:rsidP="00D55EF2">
            <w:pPr>
              <w:rPr>
                <w:rFonts w:ascii="標楷體" w:eastAsia="標楷體" w:hAnsi="標楷體"/>
                <w:sz w:val="22"/>
              </w:rPr>
            </w:pPr>
          </w:p>
        </w:tc>
        <w:tc>
          <w:tcPr>
            <w:tcW w:w="2263" w:type="dxa"/>
            <w:gridSpan w:val="2"/>
          </w:tcPr>
          <w:p w14:paraId="3C8ADFD5" w14:textId="77777777" w:rsidR="00D55EF2" w:rsidRPr="00446D20" w:rsidRDefault="00D55EF2" w:rsidP="00D55EF2">
            <w:pPr>
              <w:rPr>
                <w:rFonts w:ascii="標楷體" w:eastAsia="標楷體" w:hAnsi="標楷體"/>
                <w:sz w:val="22"/>
              </w:rPr>
            </w:pPr>
          </w:p>
        </w:tc>
      </w:tr>
    </w:tbl>
    <w:p w14:paraId="12148911" w14:textId="77777777" w:rsidR="00356611" w:rsidRPr="00280174" w:rsidRDefault="007E60B4" w:rsidP="007E60B4">
      <w:pPr>
        <w:pStyle w:val="a3"/>
        <w:spacing w:line="400" w:lineRule="exact"/>
        <w:jc w:val="both"/>
        <w:rPr>
          <w:rFonts w:ascii="標楷體" w:eastAsia="標楷體" w:hAnsi="標楷體"/>
          <w:sz w:val="20"/>
          <w:szCs w:val="20"/>
        </w:rPr>
      </w:pPr>
      <w:r w:rsidRPr="00280174">
        <w:rPr>
          <w:rFonts w:ascii="標楷體" w:eastAsia="標楷體" w:hAnsi="標楷體" w:hint="eastAsia"/>
          <w:sz w:val="20"/>
          <w:szCs w:val="20"/>
        </w:rPr>
        <w:t>資料來源：那斯達克證券交易所，</w:t>
      </w:r>
      <w:r w:rsidRPr="00280174">
        <w:rPr>
          <w:rFonts w:ascii="標楷體" w:eastAsia="標楷體" w:hAnsi="標楷體"/>
          <w:sz w:val="20"/>
          <w:szCs w:val="20"/>
        </w:rPr>
        <w:t>Nasdaq Initial Listing Guide</w:t>
      </w:r>
    </w:p>
    <w:p w14:paraId="38DB1B21" w14:textId="77777777" w:rsidR="00865395" w:rsidRPr="00280174" w:rsidRDefault="00221C09" w:rsidP="00865395">
      <w:pPr>
        <w:pStyle w:val="a3"/>
        <w:numPr>
          <w:ilvl w:val="0"/>
          <w:numId w:val="19"/>
        </w:numPr>
        <w:spacing w:line="400" w:lineRule="exact"/>
        <w:ind w:leftChars="0"/>
        <w:jc w:val="both"/>
        <w:rPr>
          <w:rFonts w:ascii="標楷體" w:eastAsia="標楷體" w:hAnsi="標楷體"/>
        </w:rPr>
      </w:pPr>
      <w:r w:rsidRPr="00280174">
        <w:rPr>
          <w:rFonts w:ascii="標楷體" w:eastAsia="標楷體" w:hAnsi="標楷體" w:hint="eastAsia"/>
          <w:szCs w:val="24"/>
        </w:rPr>
        <w:t>紐約泛歐全美交易所</w:t>
      </w:r>
      <w:r w:rsidR="00865395" w:rsidRPr="00280174">
        <w:rPr>
          <w:rFonts w:ascii="標楷體" w:eastAsia="標楷體" w:hAnsi="標楷體" w:hint="eastAsia"/>
          <w:szCs w:val="24"/>
        </w:rPr>
        <w:t>之上市標準</w:t>
      </w:r>
    </w:p>
    <w:p w14:paraId="48ACA58B" w14:textId="77777777" w:rsidR="00556CCF" w:rsidRPr="00280174" w:rsidRDefault="00DD15B5" w:rsidP="00DD15B5">
      <w:pPr>
        <w:spacing w:line="400" w:lineRule="exact"/>
        <w:ind w:left="840"/>
        <w:jc w:val="both"/>
        <w:rPr>
          <w:rFonts w:ascii="標楷體" w:eastAsia="標楷體" w:hAnsi="標楷體"/>
        </w:rPr>
      </w:pPr>
      <w:r w:rsidRPr="00280174">
        <w:rPr>
          <w:rFonts w:ascii="標楷體" w:eastAsia="標楷體" w:hAnsi="標楷體" w:hint="eastAsia"/>
        </w:rPr>
        <w:t>須符合下表任一標準</w:t>
      </w:r>
      <w:r w:rsidR="00866AF7" w:rsidRPr="00280174">
        <w:rPr>
          <w:rFonts w:ascii="標楷體" w:eastAsia="標楷體" w:hAnsi="標楷體"/>
        </w:rPr>
        <w:t>(</w:t>
      </w:r>
      <w:r w:rsidR="00866AF7" w:rsidRPr="00280174">
        <w:rPr>
          <w:rFonts w:ascii="Goudy Old Style" w:eastAsia="標楷體" w:hAnsi="Goudy Old Style" w:hint="eastAsia"/>
          <w:sz w:val="22"/>
        </w:rPr>
        <w:t>單位</w:t>
      </w:r>
      <w:r w:rsidR="00866AF7" w:rsidRPr="00280174">
        <w:rPr>
          <w:rFonts w:ascii="Goudy Old Style" w:eastAsia="標楷體" w:hAnsi="Goudy Old Style"/>
          <w:sz w:val="22"/>
        </w:rPr>
        <w:t>:</w:t>
      </w:r>
      <w:r w:rsidR="00866AF7" w:rsidRPr="00280174">
        <w:rPr>
          <w:rFonts w:ascii="Goudy Old Style" w:eastAsia="標楷體" w:hAnsi="Goudy Old Style" w:hint="eastAsia"/>
          <w:sz w:val="22"/>
        </w:rPr>
        <w:t>美元</w:t>
      </w:r>
      <w:r w:rsidR="00866AF7" w:rsidRPr="00280174">
        <w:rPr>
          <w:rFonts w:ascii="Goudy Old Style" w:eastAsia="標楷體" w:hAnsi="Goudy Old Style"/>
          <w:sz w:val="22"/>
        </w:rPr>
        <w:t>)</w:t>
      </w:r>
      <w:r w:rsidR="00554AA9" w:rsidRPr="00280174">
        <w:rPr>
          <w:rFonts w:ascii="標楷體" w:eastAsia="標楷體" w:hAnsi="標楷體"/>
        </w:rPr>
        <w:t>:</w:t>
      </w:r>
    </w:p>
    <w:tbl>
      <w:tblPr>
        <w:tblStyle w:val="ac"/>
        <w:tblW w:w="8510" w:type="dxa"/>
        <w:tblInd w:w="416" w:type="dxa"/>
        <w:tblLook w:val="04A0" w:firstRow="1" w:lastRow="0" w:firstColumn="1" w:lastColumn="0" w:noHBand="0" w:noVBand="1"/>
      </w:tblPr>
      <w:tblGrid>
        <w:gridCol w:w="1413"/>
        <w:gridCol w:w="1305"/>
        <w:gridCol w:w="1397"/>
        <w:gridCol w:w="1409"/>
        <w:gridCol w:w="1417"/>
        <w:gridCol w:w="1569"/>
      </w:tblGrid>
      <w:tr w:rsidR="00446D20" w:rsidRPr="00446D20" w14:paraId="3C2EB895" w14:textId="77777777" w:rsidTr="0031490C">
        <w:tc>
          <w:tcPr>
            <w:tcW w:w="1413" w:type="dxa"/>
            <w:shd w:val="clear" w:color="auto" w:fill="FFF2CC" w:themeFill="accent4" w:themeFillTint="33"/>
            <w:vAlign w:val="center"/>
          </w:tcPr>
          <w:p w14:paraId="22579632" w14:textId="77777777" w:rsidR="007B491B" w:rsidRPr="00280174" w:rsidRDefault="007B491B" w:rsidP="00554AA9">
            <w:pPr>
              <w:jc w:val="center"/>
              <w:rPr>
                <w:rFonts w:ascii="Goudy Old Style" w:eastAsia="標楷體" w:hAnsi="Goudy Old Style"/>
                <w:sz w:val="22"/>
              </w:rPr>
            </w:pPr>
          </w:p>
        </w:tc>
        <w:tc>
          <w:tcPr>
            <w:tcW w:w="1305" w:type="dxa"/>
            <w:shd w:val="clear" w:color="auto" w:fill="FFF2CC" w:themeFill="accent4" w:themeFillTint="33"/>
            <w:vAlign w:val="center"/>
          </w:tcPr>
          <w:p w14:paraId="1529C7B2" w14:textId="77777777" w:rsidR="007B491B" w:rsidRPr="00280174" w:rsidRDefault="007B491B" w:rsidP="000E6806">
            <w:pPr>
              <w:jc w:val="center"/>
              <w:rPr>
                <w:rFonts w:ascii="Goudy Old Style" w:eastAsia="標楷體" w:hAnsi="Goudy Old Style"/>
                <w:sz w:val="22"/>
              </w:rPr>
            </w:pPr>
            <w:r w:rsidRPr="00280174">
              <w:rPr>
                <w:rFonts w:ascii="Goudy Old Style" w:eastAsia="標楷體" w:hAnsi="Goudy Old Style" w:hint="eastAsia"/>
                <w:sz w:val="22"/>
              </w:rPr>
              <w:t>標準</w:t>
            </w:r>
            <w:r w:rsidRPr="00280174">
              <w:rPr>
                <w:rFonts w:ascii="Goudy Old Style" w:eastAsia="標楷體" w:hAnsi="Goudy Old Style"/>
                <w:sz w:val="22"/>
              </w:rPr>
              <w:t>1</w:t>
            </w:r>
          </w:p>
        </w:tc>
        <w:tc>
          <w:tcPr>
            <w:tcW w:w="1397" w:type="dxa"/>
            <w:shd w:val="clear" w:color="auto" w:fill="FFF2CC" w:themeFill="accent4" w:themeFillTint="33"/>
            <w:vAlign w:val="center"/>
          </w:tcPr>
          <w:p w14:paraId="7EDEAEBC" w14:textId="77777777" w:rsidR="007B491B" w:rsidRPr="00280174" w:rsidRDefault="007B491B" w:rsidP="000E6806">
            <w:pPr>
              <w:jc w:val="center"/>
              <w:rPr>
                <w:rFonts w:ascii="Goudy Old Style" w:eastAsia="標楷體" w:hAnsi="Goudy Old Style"/>
                <w:sz w:val="22"/>
              </w:rPr>
            </w:pPr>
            <w:r w:rsidRPr="00280174">
              <w:rPr>
                <w:rFonts w:ascii="Goudy Old Style" w:eastAsia="標楷體" w:hAnsi="Goudy Old Style" w:hint="eastAsia"/>
                <w:sz w:val="22"/>
              </w:rPr>
              <w:t>標準</w:t>
            </w:r>
            <w:r w:rsidRPr="00280174">
              <w:rPr>
                <w:rFonts w:ascii="Goudy Old Style" w:eastAsia="標楷體" w:hAnsi="Goudy Old Style"/>
                <w:sz w:val="22"/>
              </w:rPr>
              <w:t>2</w:t>
            </w:r>
          </w:p>
        </w:tc>
        <w:tc>
          <w:tcPr>
            <w:tcW w:w="1409" w:type="dxa"/>
            <w:shd w:val="clear" w:color="auto" w:fill="FFF2CC" w:themeFill="accent4" w:themeFillTint="33"/>
            <w:vAlign w:val="center"/>
          </w:tcPr>
          <w:p w14:paraId="3FE24F8B" w14:textId="77777777" w:rsidR="007B491B" w:rsidRPr="00446D20" w:rsidRDefault="007B491B" w:rsidP="00DD15B5">
            <w:pPr>
              <w:jc w:val="center"/>
              <w:rPr>
                <w:rFonts w:ascii="Goudy Old Style" w:hAnsi="Goudy Old Style"/>
                <w:sz w:val="22"/>
              </w:rPr>
            </w:pPr>
            <w:r w:rsidRPr="00280174">
              <w:rPr>
                <w:rFonts w:ascii="Goudy Old Style" w:eastAsia="標楷體" w:hAnsi="Goudy Old Style" w:hint="eastAsia"/>
                <w:sz w:val="22"/>
              </w:rPr>
              <w:t>標準</w:t>
            </w:r>
            <w:r w:rsidRPr="00280174">
              <w:rPr>
                <w:rFonts w:ascii="Goudy Old Style" w:eastAsia="標楷體" w:hAnsi="Goudy Old Style"/>
                <w:sz w:val="22"/>
              </w:rPr>
              <w:t>3</w:t>
            </w:r>
          </w:p>
        </w:tc>
        <w:tc>
          <w:tcPr>
            <w:tcW w:w="1417" w:type="dxa"/>
            <w:shd w:val="clear" w:color="auto" w:fill="FFF2CC" w:themeFill="accent4" w:themeFillTint="33"/>
            <w:vAlign w:val="center"/>
          </w:tcPr>
          <w:p w14:paraId="68125B0A" w14:textId="77777777" w:rsidR="007B491B" w:rsidRPr="00446D20" w:rsidRDefault="007B491B" w:rsidP="00DD15B5">
            <w:pPr>
              <w:jc w:val="center"/>
              <w:rPr>
                <w:rFonts w:ascii="Goudy Old Style" w:hAnsi="Goudy Old Style"/>
                <w:sz w:val="22"/>
              </w:rPr>
            </w:pPr>
            <w:r w:rsidRPr="00280174">
              <w:rPr>
                <w:rFonts w:ascii="Goudy Old Style" w:eastAsia="標楷體" w:hAnsi="Goudy Old Style" w:hint="eastAsia"/>
                <w:sz w:val="22"/>
              </w:rPr>
              <w:t>標準</w:t>
            </w:r>
            <w:r w:rsidRPr="00280174">
              <w:rPr>
                <w:rFonts w:ascii="Goudy Old Style" w:eastAsia="標楷體" w:hAnsi="Goudy Old Style"/>
                <w:sz w:val="22"/>
              </w:rPr>
              <w:t>4a</w:t>
            </w:r>
          </w:p>
        </w:tc>
        <w:tc>
          <w:tcPr>
            <w:tcW w:w="1569" w:type="dxa"/>
            <w:shd w:val="clear" w:color="auto" w:fill="FFF2CC" w:themeFill="accent4" w:themeFillTint="33"/>
            <w:vAlign w:val="center"/>
          </w:tcPr>
          <w:p w14:paraId="233B7CC8" w14:textId="77777777" w:rsidR="007B491B" w:rsidRPr="00446D20" w:rsidRDefault="007B491B" w:rsidP="00DD15B5">
            <w:pPr>
              <w:jc w:val="center"/>
              <w:rPr>
                <w:rFonts w:ascii="Goudy Old Style" w:hAnsi="Goudy Old Style"/>
                <w:sz w:val="22"/>
              </w:rPr>
            </w:pPr>
            <w:r w:rsidRPr="00280174">
              <w:rPr>
                <w:rFonts w:ascii="Goudy Old Style" w:eastAsia="標楷體" w:hAnsi="Goudy Old Style" w:hint="eastAsia"/>
                <w:sz w:val="22"/>
              </w:rPr>
              <w:t>標準</w:t>
            </w:r>
            <w:r w:rsidRPr="00280174">
              <w:rPr>
                <w:rFonts w:ascii="Goudy Old Style" w:eastAsia="標楷體" w:hAnsi="Goudy Old Style"/>
                <w:sz w:val="22"/>
              </w:rPr>
              <w:t>4b</w:t>
            </w:r>
          </w:p>
        </w:tc>
      </w:tr>
      <w:tr w:rsidR="00446D20" w:rsidRPr="00446D20" w14:paraId="683F1D7E" w14:textId="77777777" w:rsidTr="0031490C">
        <w:tc>
          <w:tcPr>
            <w:tcW w:w="1413" w:type="dxa"/>
            <w:shd w:val="clear" w:color="auto" w:fill="FFF2CC" w:themeFill="accent4" w:themeFillTint="33"/>
            <w:vAlign w:val="center"/>
          </w:tcPr>
          <w:p w14:paraId="676C013F" w14:textId="77777777" w:rsidR="007B491B" w:rsidRPr="00280174" w:rsidRDefault="007B491B" w:rsidP="00556CCF">
            <w:pPr>
              <w:pStyle w:val="Default"/>
              <w:spacing w:line="360" w:lineRule="exact"/>
              <w:jc w:val="both"/>
              <w:rPr>
                <w:rFonts w:ascii="Goudy Old Style" w:eastAsia="標楷體" w:hAnsi="Goudy Old Style"/>
                <w:color w:val="auto"/>
                <w:sz w:val="22"/>
                <w:szCs w:val="22"/>
              </w:rPr>
            </w:pPr>
            <w:r w:rsidRPr="00280174">
              <w:rPr>
                <w:rFonts w:ascii="Goudy Old Style" w:eastAsia="標楷體" w:hAnsi="Goudy Old Style" w:hint="eastAsia"/>
                <w:color w:val="auto"/>
                <w:sz w:val="22"/>
                <w:szCs w:val="22"/>
              </w:rPr>
              <w:t>稅前盈餘</w:t>
            </w:r>
          </w:p>
        </w:tc>
        <w:tc>
          <w:tcPr>
            <w:tcW w:w="1305" w:type="dxa"/>
            <w:vAlign w:val="center"/>
          </w:tcPr>
          <w:p w14:paraId="3578B4EA" w14:textId="77777777" w:rsidR="007B491B" w:rsidRPr="00280174" w:rsidRDefault="00241C66" w:rsidP="000E6806">
            <w:pPr>
              <w:pStyle w:val="a3"/>
              <w:spacing w:line="400" w:lineRule="exact"/>
              <w:ind w:leftChars="0" w:left="0"/>
              <w:jc w:val="center"/>
              <w:rPr>
                <w:rFonts w:ascii="標楷體" w:eastAsia="標楷體" w:hAnsi="標楷體"/>
                <w:sz w:val="22"/>
              </w:rPr>
            </w:pPr>
            <w:r w:rsidRPr="00280174">
              <w:rPr>
                <w:rFonts w:ascii="標楷體" w:eastAsia="標楷體" w:hAnsi="標楷體"/>
                <w:sz w:val="22"/>
              </w:rPr>
              <w:t>$</w:t>
            </w:r>
            <w:r w:rsidR="00556CCF" w:rsidRPr="00280174">
              <w:rPr>
                <w:rFonts w:ascii="標楷體" w:eastAsia="標楷體" w:hAnsi="標楷體"/>
                <w:sz w:val="22"/>
              </w:rPr>
              <w:t>75</w:t>
            </w:r>
            <w:r w:rsidR="00DD15B5" w:rsidRPr="00280174">
              <w:rPr>
                <w:rFonts w:ascii="標楷體" w:eastAsia="標楷體" w:hAnsi="標楷體"/>
                <w:sz w:val="22"/>
              </w:rPr>
              <w:t>萬元</w:t>
            </w:r>
          </w:p>
        </w:tc>
        <w:tc>
          <w:tcPr>
            <w:tcW w:w="1397" w:type="dxa"/>
            <w:vAlign w:val="center"/>
          </w:tcPr>
          <w:p w14:paraId="72C1457A" w14:textId="77777777" w:rsidR="007B491B" w:rsidRPr="00280174" w:rsidRDefault="007B491B" w:rsidP="000E6806">
            <w:pPr>
              <w:pStyle w:val="a3"/>
              <w:spacing w:line="400" w:lineRule="exact"/>
              <w:ind w:leftChars="0" w:left="0"/>
              <w:jc w:val="center"/>
              <w:rPr>
                <w:rFonts w:ascii="標楷體" w:eastAsia="標楷體" w:hAnsi="標楷體"/>
                <w:sz w:val="22"/>
              </w:rPr>
            </w:pPr>
          </w:p>
        </w:tc>
        <w:tc>
          <w:tcPr>
            <w:tcW w:w="1409" w:type="dxa"/>
            <w:vAlign w:val="center"/>
          </w:tcPr>
          <w:p w14:paraId="7B935CAB" w14:textId="77777777" w:rsidR="007B491B" w:rsidRPr="00280174" w:rsidRDefault="007B491B" w:rsidP="000E6806">
            <w:pPr>
              <w:pStyle w:val="a3"/>
              <w:spacing w:line="400" w:lineRule="exact"/>
              <w:ind w:leftChars="0" w:left="0"/>
              <w:jc w:val="center"/>
              <w:rPr>
                <w:rFonts w:ascii="標楷體" w:eastAsia="標楷體" w:hAnsi="標楷體"/>
                <w:sz w:val="22"/>
              </w:rPr>
            </w:pPr>
          </w:p>
        </w:tc>
        <w:tc>
          <w:tcPr>
            <w:tcW w:w="1417" w:type="dxa"/>
            <w:vAlign w:val="center"/>
          </w:tcPr>
          <w:p w14:paraId="5F56F5FE" w14:textId="77777777" w:rsidR="007B491B" w:rsidRPr="00280174" w:rsidRDefault="007B491B" w:rsidP="000E6806">
            <w:pPr>
              <w:pStyle w:val="a3"/>
              <w:spacing w:line="400" w:lineRule="exact"/>
              <w:ind w:leftChars="0" w:left="0"/>
              <w:jc w:val="center"/>
              <w:rPr>
                <w:rFonts w:ascii="標楷體" w:eastAsia="標楷體" w:hAnsi="標楷體"/>
                <w:sz w:val="22"/>
              </w:rPr>
            </w:pPr>
          </w:p>
        </w:tc>
        <w:tc>
          <w:tcPr>
            <w:tcW w:w="1569" w:type="dxa"/>
            <w:vAlign w:val="center"/>
          </w:tcPr>
          <w:p w14:paraId="26280471" w14:textId="77777777" w:rsidR="007B491B" w:rsidRPr="00280174" w:rsidRDefault="007B491B" w:rsidP="000E6806">
            <w:pPr>
              <w:pStyle w:val="a3"/>
              <w:spacing w:line="400" w:lineRule="exact"/>
              <w:ind w:leftChars="0" w:left="0"/>
              <w:jc w:val="center"/>
              <w:rPr>
                <w:rFonts w:ascii="標楷體" w:eastAsia="標楷體" w:hAnsi="標楷體"/>
                <w:sz w:val="22"/>
              </w:rPr>
            </w:pPr>
          </w:p>
        </w:tc>
      </w:tr>
      <w:tr w:rsidR="00446D20" w:rsidRPr="00446D20" w14:paraId="06428155" w14:textId="77777777" w:rsidTr="0031490C">
        <w:tc>
          <w:tcPr>
            <w:tcW w:w="1413" w:type="dxa"/>
            <w:shd w:val="clear" w:color="auto" w:fill="FFF2CC" w:themeFill="accent4" w:themeFillTint="33"/>
            <w:vAlign w:val="center"/>
          </w:tcPr>
          <w:p w14:paraId="585B5EB0" w14:textId="77777777" w:rsidR="007B491B" w:rsidRPr="00280174" w:rsidRDefault="007B491B" w:rsidP="00556CCF">
            <w:pPr>
              <w:pStyle w:val="Default"/>
              <w:spacing w:line="360" w:lineRule="exact"/>
              <w:jc w:val="both"/>
              <w:rPr>
                <w:rFonts w:ascii="Goudy Old Style" w:eastAsia="標楷體" w:hAnsi="Goudy Old Style"/>
                <w:color w:val="auto"/>
                <w:sz w:val="22"/>
                <w:szCs w:val="22"/>
              </w:rPr>
            </w:pPr>
            <w:r w:rsidRPr="00280174">
              <w:rPr>
                <w:rFonts w:ascii="Goudy Old Style" w:eastAsia="標楷體" w:hAnsi="Goudy Old Style" w:hint="eastAsia"/>
                <w:color w:val="auto"/>
                <w:sz w:val="22"/>
                <w:szCs w:val="22"/>
              </w:rPr>
              <w:t>市值</w:t>
            </w:r>
          </w:p>
        </w:tc>
        <w:tc>
          <w:tcPr>
            <w:tcW w:w="1305" w:type="dxa"/>
            <w:vAlign w:val="center"/>
          </w:tcPr>
          <w:p w14:paraId="444C5FB4" w14:textId="77777777" w:rsidR="007B491B" w:rsidRPr="00280174" w:rsidRDefault="007B491B" w:rsidP="000E6806">
            <w:pPr>
              <w:pStyle w:val="a3"/>
              <w:spacing w:line="400" w:lineRule="exact"/>
              <w:ind w:leftChars="0" w:left="0"/>
              <w:jc w:val="center"/>
              <w:rPr>
                <w:rFonts w:ascii="標楷體" w:eastAsia="標楷體" w:hAnsi="標楷體"/>
                <w:sz w:val="22"/>
              </w:rPr>
            </w:pPr>
          </w:p>
        </w:tc>
        <w:tc>
          <w:tcPr>
            <w:tcW w:w="1397" w:type="dxa"/>
            <w:vAlign w:val="center"/>
          </w:tcPr>
          <w:p w14:paraId="41004718" w14:textId="77777777" w:rsidR="007B491B" w:rsidRPr="00280174" w:rsidRDefault="007B491B" w:rsidP="000E6806">
            <w:pPr>
              <w:pStyle w:val="a3"/>
              <w:spacing w:line="400" w:lineRule="exact"/>
              <w:ind w:leftChars="0" w:left="0"/>
              <w:jc w:val="center"/>
              <w:rPr>
                <w:rFonts w:ascii="標楷體" w:eastAsia="標楷體" w:hAnsi="標楷體"/>
                <w:sz w:val="22"/>
              </w:rPr>
            </w:pPr>
          </w:p>
        </w:tc>
        <w:tc>
          <w:tcPr>
            <w:tcW w:w="1409" w:type="dxa"/>
            <w:vAlign w:val="center"/>
          </w:tcPr>
          <w:p w14:paraId="42B4413B" w14:textId="77777777" w:rsidR="007B491B" w:rsidRPr="00280174" w:rsidRDefault="00241C66" w:rsidP="000E6806">
            <w:pPr>
              <w:pStyle w:val="a3"/>
              <w:spacing w:line="400" w:lineRule="exact"/>
              <w:ind w:leftChars="0" w:left="0"/>
              <w:jc w:val="center"/>
              <w:rPr>
                <w:rFonts w:ascii="標楷體" w:eastAsia="標楷體" w:hAnsi="標楷體"/>
                <w:sz w:val="22"/>
              </w:rPr>
            </w:pPr>
            <w:r w:rsidRPr="00280174">
              <w:rPr>
                <w:rFonts w:ascii="標楷體" w:eastAsia="標楷體" w:hAnsi="標楷體"/>
                <w:sz w:val="22"/>
              </w:rPr>
              <w:t>$</w:t>
            </w:r>
            <w:r w:rsidR="00DD15B5" w:rsidRPr="00280174">
              <w:rPr>
                <w:rFonts w:ascii="標楷體" w:eastAsia="標楷體" w:hAnsi="標楷體"/>
                <w:sz w:val="22"/>
              </w:rPr>
              <w:t>5,000萬元</w:t>
            </w:r>
          </w:p>
        </w:tc>
        <w:tc>
          <w:tcPr>
            <w:tcW w:w="1417" w:type="dxa"/>
            <w:vAlign w:val="center"/>
          </w:tcPr>
          <w:p w14:paraId="18374249" w14:textId="77777777" w:rsidR="007B491B" w:rsidRPr="00280174" w:rsidRDefault="00241C66" w:rsidP="000E6806">
            <w:pPr>
              <w:pStyle w:val="a3"/>
              <w:spacing w:line="400" w:lineRule="exact"/>
              <w:ind w:leftChars="0" w:left="0"/>
              <w:jc w:val="center"/>
              <w:rPr>
                <w:rFonts w:ascii="標楷體" w:eastAsia="標楷體" w:hAnsi="標楷體"/>
                <w:sz w:val="22"/>
              </w:rPr>
            </w:pPr>
            <w:r w:rsidRPr="00280174">
              <w:rPr>
                <w:rFonts w:ascii="標楷體" w:eastAsia="標楷體" w:hAnsi="標楷體"/>
                <w:sz w:val="22"/>
              </w:rPr>
              <w:t>$</w:t>
            </w:r>
            <w:r w:rsidR="00DD15B5" w:rsidRPr="00280174">
              <w:rPr>
                <w:rFonts w:ascii="標楷體" w:eastAsia="標楷體" w:hAnsi="標楷體"/>
                <w:sz w:val="22"/>
              </w:rPr>
              <w:t>7,500萬元</w:t>
            </w:r>
          </w:p>
        </w:tc>
        <w:tc>
          <w:tcPr>
            <w:tcW w:w="1569" w:type="dxa"/>
            <w:vAlign w:val="center"/>
          </w:tcPr>
          <w:p w14:paraId="1AF6B9CC" w14:textId="77777777" w:rsidR="007B491B" w:rsidRPr="00280174" w:rsidRDefault="007B491B" w:rsidP="000E6806">
            <w:pPr>
              <w:pStyle w:val="a3"/>
              <w:spacing w:line="400" w:lineRule="exact"/>
              <w:ind w:leftChars="0" w:left="0"/>
              <w:jc w:val="center"/>
              <w:rPr>
                <w:rFonts w:ascii="標楷體" w:eastAsia="標楷體" w:hAnsi="標楷體"/>
                <w:sz w:val="22"/>
              </w:rPr>
            </w:pPr>
          </w:p>
        </w:tc>
      </w:tr>
      <w:tr w:rsidR="00446D20" w:rsidRPr="00446D20" w14:paraId="37E5B916" w14:textId="77777777" w:rsidTr="0031490C">
        <w:tc>
          <w:tcPr>
            <w:tcW w:w="1413" w:type="dxa"/>
            <w:shd w:val="clear" w:color="auto" w:fill="FFF2CC" w:themeFill="accent4" w:themeFillTint="33"/>
            <w:vAlign w:val="center"/>
          </w:tcPr>
          <w:p w14:paraId="40685286" w14:textId="77777777" w:rsidR="00DD15B5" w:rsidRPr="00280174" w:rsidRDefault="007B491B" w:rsidP="000E6806">
            <w:pPr>
              <w:spacing w:line="320" w:lineRule="exact"/>
              <w:jc w:val="both"/>
              <w:rPr>
                <w:rFonts w:ascii="Goudy Old Style" w:eastAsia="標楷體" w:hAnsi="Goudy Old Style"/>
                <w:sz w:val="22"/>
              </w:rPr>
            </w:pPr>
            <w:r w:rsidRPr="00280174">
              <w:rPr>
                <w:rFonts w:ascii="Goudy Old Style" w:eastAsia="標楷體" w:hAnsi="Goudy Old Style" w:hint="eastAsia"/>
                <w:sz w:val="22"/>
              </w:rPr>
              <w:t>總資產及</w:t>
            </w:r>
          </w:p>
          <w:p w14:paraId="7D32C4CE" w14:textId="77777777" w:rsidR="007B491B" w:rsidRPr="00280174" w:rsidRDefault="007B491B" w:rsidP="000E6806">
            <w:pPr>
              <w:spacing w:line="320" w:lineRule="exact"/>
              <w:jc w:val="both"/>
              <w:rPr>
                <w:rFonts w:ascii="Goudy Old Style" w:eastAsia="標楷體" w:hAnsi="Goudy Old Style"/>
                <w:sz w:val="22"/>
              </w:rPr>
            </w:pPr>
            <w:r w:rsidRPr="00280174">
              <w:rPr>
                <w:rFonts w:ascii="Goudy Old Style" w:eastAsia="標楷體" w:hAnsi="Goudy Old Style" w:hint="eastAsia"/>
                <w:sz w:val="22"/>
              </w:rPr>
              <w:t>總營收</w:t>
            </w:r>
          </w:p>
        </w:tc>
        <w:tc>
          <w:tcPr>
            <w:tcW w:w="1305" w:type="dxa"/>
            <w:vAlign w:val="center"/>
          </w:tcPr>
          <w:p w14:paraId="1FB502C8" w14:textId="77777777" w:rsidR="007B491B" w:rsidRPr="00280174" w:rsidRDefault="007B491B" w:rsidP="000E6806">
            <w:pPr>
              <w:pStyle w:val="a3"/>
              <w:spacing w:line="400" w:lineRule="exact"/>
              <w:ind w:leftChars="0" w:left="0"/>
              <w:jc w:val="center"/>
              <w:rPr>
                <w:rFonts w:ascii="標楷體" w:eastAsia="標楷體" w:hAnsi="標楷體"/>
                <w:sz w:val="22"/>
              </w:rPr>
            </w:pPr>
          </w:p>
        </w:tc>
        <w:tc>
          <w:tcPr>
            <w:tcW w:w="1397" w:type="dxa"/>
            <w:vAlign w:val="center"/>
          </w:tcPr>
          <w:p w14:paraId="7E387484" w14:textId="77777777" w:rsidR="007B491B" w:rsidRPr="00280174" w:rsidRDefault="007B491B" w:rsidP="000E6806">
            <w:pPr>
              <w:pStyle w:val="a3"/>
              <w:spacing w:line="400" w:lineRule="exact"/>
              <w:ind w:leftChars="0" w:left="0"/>
              <w:jc w:val="center"/>
              <w:rPr>
                <w:rFonts w:ascii="標楷體" w:eastAsia="標楷體" w:hAnsi="標楷體"/>
                <w:sz w:val="22"/>
              </w:rPr>
            </w:pPr>
          </w:p>
        </w:tc>
        <w:tc>
          <w:tcPr>
            <w:tcW w:w="1409" w:type="dxa"/>
            <w:vAlign w:val="center"/>
          </w:tcPr>
          <w:p w14:paraId="56DADF31" w14:textId="77777777" w:rsidR="007B491B" w:rsidRPr="00280174" w:rsidRDefault="007B491B" w:rsidP="000E6806">
            <w:pPr>
              <w:pStyle w:val="a3"/>
              <w:spacing w:line="400" w:lineRule="exact"/>
              <w:ind w:leftChars="0" w:left="0"/>
              <w:jc w:val="center"/>
              <w:rPr>
                <w:rFonts w:ascii="標楷體" w:eastAsia="標楷體" w:hAnsi="標楷體"/>
                <w:sz w:val="22"/>
              </w:rPr>
            </w:pPr>
          </w:p>
        </w:tc>
        <w:tc>
          <w:tcPr>
            <w:tcW w:w="1417" w:type="dxa"/>
            <w:vAlign w:val="center"/>
          </w:tcPr>
          <w:p w14:paraId="25B142BA" w14:textId="77777777" w:rsidR="007B491B" w:rsidRPr="00280174" w:rsidRDefault="007B491B" w:rsidP="000E6806">
            <w:pPr>
              <w:pStyle w:val="a3"/>
              <w:spacing w:line="400" w:lineRule="exact"/>
              <w:ind w:leftChars="0" w:left="0"/>
              <w:jc w:val="center"/>
              <w:rPr>
                <w:rFonts w:ascii="標楷體" w:eastAsia="標楷體" w:hAnsi="標楷體"/>
                <w:sz w:val="22"/>
              </w:rPr>
            </w:pPr>
          </w:p>
        </w:tc>
        <w:tc>
          <w:tcPr>
            <w:tcW w:w="1569" w:type="dxa"/>
            <w:vAlign w:val="center"/>
          </w:tcPr>
          <w:p w14:paraId="1C59B0F0" w14:textId="77777777" w:rsidR="007B491B" w:rsidRPr="00280174" w:rsidRDefault="00241C66" w:rsidP="000E6806">
            <w:pPr>
              <w:pStyle w:val="a3"/>
              <w:spacing w:line="400" w:lineRule="exact"/>
              <w:ind w:leftChars="0" w:left="0"/>
              <w:jc w:val="center"/>
              <w:rPr>
                <w:rFonts w:ascii="標楷體" w:eastAsia="標楷體" w:hAnsi="標楷體"/>
                <w:sz w:val="22"/>
              </w:rPr>
            </w:pPr>
            <w:r w:rsidRPr="00280174">
              <w:rPr>
                <w:rFonts w:ascii="標楷體" w:eastAsia="標楷體" w:hAnsi="標楷體"/>
                <w:sz w:val="22"/>
              </w:rPr>
              <w:t>$</w:t>
            </w:r>
            <w:r w:rsidR="00DD15B5" w:rsidRPr="00280174">
              <w:rPr>
                <w:rFonts w:ascii="標楷體" w:eastAsia="標楷體" w:hAnsi="標楷體"/>
                <w:sz w:val="22"/>
              </w:rPr>
              <w:t>7,500萬元</w:t>
            </w:r>
          </w:p>
        </w:tc>
      </w:tr>
      <w:tr w:rsidR="00446D20" w:rsidRPr="00446D20" w14:paraId="58E0C061" w14:textId="77777777" w:rsidTr="0031490C">
        <w:tc>
          <w:tcPr>
            <w:tcW w:w="1413" w:type="dxa"/>
            <w:shd w:val="clear" w:color="auto" w:fill="FFF2CC" w:themeFill="accent4" w:themeFillTint="33"/>
            <w:vAlign w:val="center"/>
          </w:tcPr>
          <w:p w14:paraId="02FA48ED" w14:textId="77777777" w:rsidR="007B491B" w:rsidRPr="00280174" w:rsidRDefault="007B491B" w:rsidP="000E6806">
            <w:pPr>
              <w:spacing w:line="320" w:lineRule="exact"/>
              <w:jc w:val="both"/>
              <w:rPr>
                <w:rFonts w:ascii="Goudy Old Style" w:eastAsia="標楷體" w:hAnsi="Goudy Old Style"/>
                <w:sz w:val="22"/>
              </w:rPr>
            </w:pPr>
            <w:r w:rsidRPr="00280174">
              <w:rPr>
                <w:rFonts w:ascii="Goudy Old Style" w:eastAsia="標楷體" w:hAnsi="Goudy Old Style" w:hint="eastAsia"/>
                <w:sz w:val="22"/>
              </w:rPr>
              <w:t>公開流通股數市值</w:t>
            </w:r>
          </w:p>
        </w:tc>
        <w:tc>
          <w:tcPr>
            <w:tcW w:w="1305" w:type="dxa"/>
            <w:vAlign w:val="center"/>
          </w:tcPr>
          <w:p w14:paraId="56CC6DF5" w14:textId="77777777" w:rsidR="007B491B" w:rsidRPr="00280174" w:rsidRDefault="00241C66" w:rsidP="000E6806">
            <w:pPr>
              <w:pStyle w:val="a3"/>
              <w:spacing w:line="400" w:lineRule="exact"/>
              <w:ind w:leftChars="0" w:left="0"/>
              <w:jc w:val="center"/>
              <w:rPr>
                <w:rFonts w:ascii="標楷體" w:eastAsia="標楷體" w:hAnsi="標楷體"/>
                <w:sz w:val="22"/>
              </w:rPr>
            </w:pPr>
            <w:r w:rsidRPr="00280174">
              <w:rPr>
                <w:rFonts w:ascii="標楷體" w:eastAsia="標楷體" w:hAnsi="標楷體"/>
                <w:sz w:val="22"/>
              </w:rPr>
              <w:t>$</w:t>
            </w:r>
            <w:r w:rsidR="00DD15B5" w:rsidRPr="00280174">
              <w:rPr>
                <w:rFonts w:ascii="標楷體" w:eastAsia="標楷體" w:hAnsi="標楷體"/>
                <w:sz w:val="22"/>
              </w:rPr>
              <w:t>300萬元</w:t>
            </w:r>
          </w:p>
        </w:tc>
        <w:tc>
          <w:tcPr>
            <w:tcW w:w="1397" w:type="dxa"/>
            <w:vAlign w:val="center"/>
          </w:tcPr>
          <w:p w14:paraId="7BA3433E" w14:textId="77777777" w:rsidR="007B491B" w:rsidRPr="00280174" w:rsidRDefault="00241C66" w:rsidP="000E6806">
            <w:pPr>
              <w:pStyle w:val="a3"/>
              <w:spacing w:line="400" w:lineRule="exact"/>
              <w:ind w:leftChars="0" w:left="0"/>
              <w:jc w:val="center"/>
              <w:rPr>
                <w:rFonts w:ascii="標楷體" w:eastAsia="標楷體" w:hAnsi="標楷體"/>
                <w:sz w:val="22"/>
              </w:rPr>
            </w:pPr>
            <w:r w:rsidRPr="00280174">
              <w:rPr>
                <w:rFonts w:ascii="標楷體" w:eastAsia="標楷體" w:hAnsi="標楷體"/>
                <w:sz w:val="22"/>
              </w:rPr>
              <w:t>$</w:t>
            </w:r>
            <w:r w:rsidR="00DD15B5" w:rsidRPr="00280174">
              <w:rPr>
                <w:rFonts w:ascii="標楷體" w:eastAsia="標楷體" w:hAnsi="標楷體"/>
                <w:sz w:val="22"/>
              </w:rPr>
              <w:t>1,500萬元</w:t>
            </w:r>
          </w:p>
        </w:tc>
        <w:tc>
          <w:tcPr>
            <w:tcW w:w="1409" w:type="dxa"/>
            <w:vAlign w:val="center"/>
          </w:tcPr>
          <w:p w14:paraId="4157A04D" w14:textId="77777777" w:rsidR="007B491B" w:rsidRPr="00280174" w:rsidRDefault="00241C66" w:rsidP="000E6806">
            <w:pPr>
              <w:pStyle w:val="a3"/>
              <w:spacing w:line="400" w:lineRule="exact"/>
              <w:ind w:leftChars="0" w:left="0"/>
              <w:rPr>
                <w:rFonts w:ascii="標楷體" w:eastAsia="標楷體" w:hAnsi="標楷體"/>
                <w:sz w:val="22"/>
              </w:rPr>
            </w:pPr>
            <w:r w:rsidRPr="00280174">
              <w:rPr>
                <w:rFonts w:ascii="標楷體" w:eastAsia="標楷體" w:hAnsi="標楷體"/>
                <w:sz w:val="22"/>
              </w:rPr>
              <w:t>$</w:t>
            </w:r>
            <w:r w:rsidR="00DD15B5" w:rsidRPr="00280174">
              <w:rPr>
                <w:rFonts w:ascii="標楷體" w:eastAsia="標楷體" w:hAnsi="標楷體"/>
                <w:sz w:val="22"/>
              </w:rPr>
              <w:t>1,500萬元</w:t>
            </w:r>
          </w:p>
        </w:tc>
        <w:tc>
          <w:tcPr>
            <w:tcW w:w="1417" w:type="dxa"/>
            <w:vAlign w:val="center"/>
          </w:tcPr>
          <w:p w14:paraId="59AD90B3" w14:textId="77777777" w:rsidR="007B491B" w:rsidRPr="00280174" w:rsidRDefault="00241C66" w:rsidP="000E6806">
            <w:pPr>
              <w:pStyle w:val="a3"/>
              <w:spacing w:line="400" w:lineRule="exact"/>
              <w:ind w:leftChars="0" w:left="0"/>
              <w:jc w:val="center"/>
              <w:rPr>
                <w:rFonts w:ascii="標楷體" w:eastAsia="標楷體" w:hAnsi="標楷體"/>
                <w:sz w:val="22"/>
              </w:rPr>
            </w:pPr>
            <w:r w:rsidRPr="00280174">
              <w:rPr>
                <w:rFonts w:ascii="標楷體" w:eastAsia="標楷體" w:hAnsi="標楷體"/>
                <w:sz w:val="22"/>
              </w:rPr>
              <w:t>$</w:t>
            </w:r>
            <w:r w:rsidR="00DD15B5" w:rsidRPr="00280174">
              <w:rPr>
                <w:rFonts w:ascii="標楷體" w:eastAsia="標楷體" w:hAnsi="標楷體"/>
                <w:sz w:val="22"/>
              </w:rPr>
              <w:t>2,000萬元</w:t>
            </w:r>
          </w:p>
        </w:tc>
        <w:tc>
          <w:tcPr>
            <w:tcW w:w="1569" w:type="dxa"/>
            <w:vAlign w:val="center"/>
          </w:tcPr>
          <w:p w14:paraId="7294FDFD" w14:textId="77777777" w:rsidR="007B491B" w:rsidRPr="00280174" w:rsidRDefault="00241C66" w:rsidP="000E6806">
            <w:pPr>
              <w:pStyle w:val="a3"/>
              <w:spacing w:line="400" w:lineRule="exact"/>
              <w:ind w:leftChars="0" w:left="0"/>
              <w:jc w:val="center"/>
              <w:rPr>
                <w:rFonts w:ascii="標楷體" w:eastAsia="標楷體" w:hAnsi="標楷體"/>
                <w:sz w:val="22"/>
              </w:rPr>
            </w:pPr>
            <w:r w:rsidRPr="00280174">
              <w:rPr>
                <w:rFonts w:ascii="標楷體" w:eastAsia="標楷體" w:hAnsi="標楷體"/>
                <w:sz w:val="22"/>
              </w:rPr>
              <w:t>$</w:t>
            </w:r>
            <w:r w:rsidR="00DD15B5" w:rsidRPr="00280174">
              <w:rPr>
                <w:rFonts w:ascii="標楷體" w:eastAsia="標楷體" w:hAnsi="標楷體"/>
                <w:sz w:val="22"/>
              </w:rPr>
              <w:t>2,000萬元</w:t>
            </w:r>
          </w:p>
        </w:tc>
      </w:tr>
      <w:tr w:rsidR="00446D20" w:rsidRPr="00446D20" w14:paraId="6A19A370" w14:textId="77777777" w:rsidTr="0031490C">
        <w:tc>
          <w:tcPr>
            <w:tcW w:w="1413" w:type="dxa"/>
            <w:shd w:val="clear" w:color="auto" w:fill="FFF2CC" w:themeFill="accent4" w:themeFillTint="33"/>
            <w:vAlign w:val="center"/>
          </w:tcPr>
          <w:p w14:paraId="4141319D" w14:textId="77777777" w:rsidR="007B491B" w:rsidRPr="00280174" w:rsidRDefault="007B491B" w:rsidP="00556CCF">
            <w:pPr>
              <w:pStyle w:val="a3"/>
              <w:spacing w:line="360" w:lineRule="exact"/>
              <w:ind w:leftChars="0" w:left="0"/>
              <w:jc w:val="both"/>
              <w:rPr>
                <w:rFonts w:ascii="Goudy Old Style" w:eastAsia="標楷體" w:hAnsi="Goudy Old Style"/>
                <w:sz w:val="22"/>
              </w:rPr>
            </w:pPr>
            <w:r w:rsidRPr="00280174">
              <w:rPr>
                <w:rFonts w:ascii="Goudy Old Style" w:eastAsia="標楷體" w:hAnsi="Goudy Old Style" w:hint="eastAsia"/>
                <w:sz w:val="22"/>
              </w:rPr>
              <w:t>股東權益</w:t>
            </w:r>
          </w:p>
        </w:tc>
        <w:tc>
          <w:tcPr>
            <w:tcW w:w="1305" w:type="dxa"/>
            <w:vAlign w:val="center"/>
          </w:tcPr>
          <w:p w14:paraId="7D192ED8" w14:textId="77777777" w:rsidR="007B491B" w:rsidRPr="00280174" w:rsidRDefault="00241C66" w:rsidP="000E6806">
            <w:pPr>
              <w:pStyle w:val="a3"/>
              <w:spacing w:line="400" w:lineRule="exact"/>
              <w:ind w:leftChars="0" w:left="0"/>
              <w:jc w:val="center"/>
              <w:rPr>
                <w:rFonts w:ascii="標楷體" w:eastAsia="標楷體" w:hAnsi="標楷體"/>
                <w:sz w:val="22"/>
              </w:rPr>
            </w:pPr>
            <w:r w:rsidRPr="00280174">
              <w:rPr>
                <w:rFonts w:ascii="標楷體" w:eastAsia="標楷體" w:hAnsi="標楷體"/>
                <w:sz w:val="22"/>
              </w:rPr>
              <w:t>$</w:t>
            </w:r>
            <w:r w:rsidR="00DD15B5" w:rsidRPr="00280174">
              <w:rPr>
                <w:rFonts w:ascii="標楷體" w:eastAsia="標楷體" w:hAnsi="標楷體"/>
                <w:sz w:val="22"/>
              </w:rPr>
              <w:t>400萬元</w:t>
            </w:r>
          </w:p>
        </w:tc>
        <w:tc>
          <w:tcPr>
            <w:tcW w:w="1397" w:type="dxa"/>
            <w:vAlign w:val="center"/>
          </w:tcPr>
          <w:p w14:paraId="4A271A5E" w14:textId="77777777" w:rsidR="007B491B" w:rsidRPr="00280174" w:rsidRDefault="00241C66" w:rsidP="000E6806">
            <w:pPr>
              <w:pStyle w:val="a3"/>
              <w:spacing w:line="400" w:lineRule="exact"/>
              <w:ind w:leftChars="0" w:left="0"/>
              <w:jc w:val="center"/>
              <w:rPr>
                <w:rFonts w:ascii="標楷體" w:eastAsia="標楷體" w:hAnsi="標楷體"/>
                <w:sz w:val="22"/>
              </w:rPr>
            </w:pPr>
            <w:r w:rsidRPr="00280174">
              <w:rPr>
                <w:rFonts w:ascii="標楷體" w:eastAsia="標楷體" w:hAnsi="標楷體"/>
                <w:sz w:val="22"/>
              </w:rPr>
              <w:t>$</w:t>
            </w:r>
            <w:r w:rsidR="00DD15B5" w:rsidRPr="00280174">
              <w:rPr>
                <w:rFonts w:ascii="標楷體" w:eastAsia="標楷體" w:hAnsi="標楷體"/>
                <w:sz w:val="22"/>
              </w:rPr>
              <w:t>400萬元</w:t>
            </w:r>
          </w:p>
        </w:tc>
        <w:tc>
          <w:tcPr>
            <w:tcW w:w="1409" w:type="dxa"/>
            <w:vAlign w:val="center"/>
          </w:tcPr>
          <w:p w14:paraId="592B5267" w14:textId="77777777" w:rsidR="007B491B" w:rsidRPr="00280174" w:rsidRDefault="00241C66" w:rsidP="000E6806">
            <w:pPr>
              <w:pStyle w:val="a3"/>
              <w:spacing w:line="400" w:lineRule="exact"/>
              <w:ind w:leftChars="0" w:left="0"/>
              <w:jc w:val="center"/>
              <w:rPr>
                <w:rFonts w:ascii="標楷體" w:eastAsia="標楷體" w:hAnsi="標楷體"/>
                <w:sz w:val="22"/>
              </w:rPr>
            </w:pPr>
            <w:r w:rsidRPr="00280174">
              <w:rPr>
                <w:rFonts w:ascii="標楷體" w:eastAsia="標楷體" w:hAnsi="標楷體"/>
                <w:sz w:val="22"/>
              </w:rPr>
              <w:t>$</w:t>
            </w:r>
            <w:r w:rsidR="00DD15B5" w:rsidRPr="00280174">
              <w:rPr>
                <w:rFonts w:ascii="標楷體" w:eastAsia="標楷體" w:hAnsi="標楷體"/>
                <w:sz w:val="22"/>
              </w:rPr>
              <w:t>400萬元</w:t>
            </w:r>
          </w:p>
        </w:tc>
        <w:tc>
          <w:tcPr>
            <w:tcW w:w="1417" w:type="dxa"/>
            <w:vAlign w:val="center"/>
          </w:tcPr>
          <w:p w14:paraId="6E05137B" w14:textId="77777777" w:rsidR="007B491B" w:rsidRPr="00280174" w:rsidRDefault="007B491B" w:rsidP="000E6806">
            <w:pPr>
              <w:pStyle w:val="a3"/>
              <w:spacing w:line="400" w:lineRule="exact"/>
              <w:ind w:leftChars="0" w:left="0"/>
              <w:jc w:val="center"/>
              <w:rPr>
                <w:rFonts w:ascii="標楷體" w:eastAsia="標楷體" w:hAnsi="標楷體"/>
                <w:sz w:val="22"/>
              </w:rPr>
            </w:pPr>
          </w:p>
        </w:tc>
        <w:tc>
          <w:tcPr>
            <w:tcW w:w="1569" w:type="dxa"/>
            <w:vAlign w:val="center"/>
          </w:tcPr>
          <w:p w14:paraId="53C93C42" w14:textId="77777777" w:rsidR="007B491B" w:rsidRPr="00280174" w:rsidRDefault="007B491B" w:rsidP="000E6806">
            <w:pPr>
              <w:pStyle w:val="a3"/>
              <w:spacing w:line="400" w:lineRule="exact"/>
              <w:ind w:leftChars="0" w:left="0"/>
              <w:jc w:val="center"/>
              <w:rPr>
                <w:rFonts w:ascii="標楷體" w:eastAsia="標楷體" w:hAnsi="標楷體"/>
                <w:sz w:val="22"/>
              </w:rPr>
            </w:pPr>
          </w:p>
        </w:tc>
      </w:tr>
      <w:tr w:rsidR="00446D20" w:rsidRPr="00446D20" w14:paraId="1EA1D5A0" w14:textId="77777777" w:rsidTr="0031490C">
        <w:tc>
          <w:tcPr>
            <w:tcW w:w="1413" w:type="dxa"/>
            <w:shd w:val="clear" w:color="auto" w:fill="FFF2CC" w:themeFill="accent4" w:themeFillTint="33"/>
            <w:vAlign w:val="center"/>
          </w:tcPr>
          <w:p w14:paraId="749FFC5E" w14:textId="77777777" w:rsidR="00DD15B5" w:rsidRPr="00280174" w:rsidRDefault="00DD15B5" w:rsidP="00DD15B5">
            <w:pPr>
              <w:spacing w:line="360" w:lineRule="exact"/>
              <w:jc w:val="both"/>
              <w:rPr>
                <w:rFonts w:ascii="Goudy Old Style" w:eastAsia="標楷體" w:hAnsi="Goudy Old Style"/>
                <w:sz w:val="22"/>
              </w:rPr>
            </w:pPr>
            <w:r w:rsidRPr="00280174">
              <w:rPr>
                <w:rFonts w:ascii="Goudy Old Style" w:eastAsia="標楷體" w:hAnsi="Goudy Old Style" w:hint="eastAsia"/>
                <w:sz w:val="22"/>
              </w:rPr>
              <w:t>每股最低價</w:t>
            </w:r>
          </w:p>
        </w:tc>
        <w:tc>
          <w:tcPr>
            <w:tcW w:w="1305" w:type="dxa"/>
            <w:vAlign w:val="center"/>
          </w:tcPr>
          <w:p w14:paraId="38A18594" w14:textId="77777777" w:rsidR="00DD15B5" w:rsidRPr="00280174" w:rsidRDefault="00DD15B5" w:rsidP="000E6806">
            <w:pPr>
              <w:pStyle w:val="a3"/>
              <w:spacing w:line="400" w:lineRule="exact"/>
              <w:ind w:leftChars="0" w:left="0"/>
              <w:jc w:val="center"/>
              <w:rPr>
                <w:rFonts w:ascii="標楷體" w:eastAsia="標楷體" w:hAnsi="標楷體"/>
                <w:sz w:val="22"/>
              </w:rPr>
            </w:pPr>
            <w:r w:rsidRPr="00280174">
              <w:rPr>
                <w:rFonts w:ascii="標楷體" w:eastAsia="標楷體" w:hAnsi="標楷體"/>
                <w:sz w:val="22"/>
              </w:rPr>
              <w:t>$3</w:t>
            </w:r>
          </w:p>
        </w:tc>
        <w:tc>
          <w:tcPr>
            <w:tcW w:w="1397" w:type="dxa"/>
            <w:vAlign w:val="center"/>
          </w:tcPr>
          <w:p w14:paraId="278E5A1B" w14:textId="77777777" w:rsidR="00DD15B5" w:rsidRPr="00280174" w:rsidRDefault="00DD15B5" w:rsidP="000E6806">
            <w:pPr>
              <w:pStyle w:val="a3"/>
              <w:spacing w:line="400" w:lineRule="exact"/>
              <w:ind w:leftChars="0" w:left="0"/>
              <w:jc w:val="center"/>
              <w:rPr>
                <w:rFonts w:ascii="標楷體" w:eastAsia="標楷體" w:hAnsi="標楷體"/>
                <w:sz w:val="22"/>
              </w:rPr>
            </w:pPr>
            <w:r w:rsidRPr="00280174">
              <w:rPr>
                <w:rFonts w:ascii="標楷體" w:eastAsia="標楷體" w:hAnsi="標楷體"/>
                <w:sz w:val="22"/>
              </w:rPr>
              <w:t>$3</w:t>
            </w:r>
          </w:p>
        </w:tc>
        <w:tc>
          <w:tcPr>
            <w:tcW w:w="1409" w:type="dxa"/>
            <w:vAlign w:val="center"/>
          </w:tcPr>
          <w:p w14:paraId="1B238166" w14:textId="77777777" w:rsidR="00DD15B5" w:rsidRPr="00280174" w:rsidRDefault="00DD15B5" w:rsidP="000E6806">
            <w:pPr>
              <w:pStyle w:val="a3"/>
              <w:spacing w:line="400" w:lineRule="exact"/>
              <w:ind w:leftChars="0" w:left="0"/>
              <w:jc w:val="center"/>
              <w:rPr>
                <w:rFonts w:ascii="標楷體" w:eastAsia="標楷體" w:hAnsi="標楷體"/>
                <w:sz w:val="22"/>
              </w:rPr>
            </w:pPr>
            <w:r w:rsidRPr="00280174">
              <w:rPr>
                <w:rFonts w:ascii="標楷體" w:eastAsia="標楷體" w:hAnsi="標楷體"/>
                <w:sz w:val="22"/>
              </w:rPr>
              <w:t>$2</w:t>
            </w:r>
          </w:p>
        </w:tc>
        <w:tc>
          <w:tcPr>
            <w:tcW w:w="1417" w:type="dxa"/>
            <w:vAlign w:val="center"/>
          </w:tcPr>
          <w:p w14:paraId="3C27D363" w14:textId="77777777" w:rsidR="00DD15B5" w:rsidRPr="00446D20" w:rsidRDefault="00DD15B5" w:rsidP="00280174">
            <w:pPr>
              <w:pStyle w:val="a3"/>
              <w:spacing w:line="400" w:lineRule="exact"/>
              <w:ind w:leftChars="0" w:left="0"/>
              <w:jc w:val="center"/>
              <w:rPr>
                <w:rFonts w:ascii="標楷體" w:eastAsia="標楷體" w:hAnsi="標楷體"/>
                <w:sz w:val="22"/>
              </w:rPr>
            </w:pPr>
            <w:r w:rsidRPr="00280174">
              <w:rPr>
                <w:rFonts w:ascii="標楷體" w:eastAsia="標楷體" w:hAnsi="標楷體"/>
                <w:sz w:val="22"/>
              </w:rPr>
              <w:t>$3</w:t>
            </w:r>
          </w:p>
        </w:tc>
        <w:tc>
          <w:tcPr>
            <w:tcW w:w="1569" w:type="dxa"/>
            <w:vAlign w:val="center"/>
          </w:tcPr>
          <w:p w14:paraId="5EE552AE" w14:textId="77777777" w:rsidR="00DD15B5" w:rsidRPr="00446D20" w:rsidRDefault="00DD15B5" w:rsidP="00280174">
            <w:pPr>
              <w:pStyle w:val="a3"/>
              <w:spacing w:line="400" w:lineRule="exact"/>
              <w:ind w:leftChars="0" w:left="0"/>
              <w:jc w:val="center"/>
              <w:rPr>
                <w:rFonts w:ascii="標楷體" w:eastAsia="標楷體" w:hAnsi="標楷體"/>
                <w:sz w:val="22"/>
              </w:rPr>
            </w:pPr>
            <w:r w:rsidRPr="00280174">
              <w:rPr>
                <w:rFonts w:ascii="標楷體" w:eastAsia="標楷體" w:hAnsi="標楷體"/>
                <w:sz w:val="22"/>
              </w:rPr>
              <w:t>$3</w:t>
            </w:r>
          </w:p>
        </w:tc>
      </w:tr>
      <w:tr w:rsidR="00446D20" w:rsidRPr="00446D20" w14:paraId="012CCD1A" w14:textId="77777777" w:rsidTr="0031490C">
        <w:tc>
          <w:tcPr>
            <w:tcW w:w="1413" w:type="dxa"/>
            <w:shd w:val="clear" w:color="auto" w:fill="FFF2CC" w:themeFill="accent4" w:themeFillTint="33"/>
            <w:vAlign w:val="center"/>
          </w:tcPr>
          <w:p w14:paraId="418D0AA1" w14:textId="77777777" w:rsidR="007B491B" w:rsidRPr="00280174" w:rsidRDefault="00556CCF" w:rsidP="00556CCF">
            <w:pPr>
              <w:pStyle w:val="a3"/>
              <w:spacing w:line="360" w:lineRule="exact"/>
              <w:ind w:leftChars="0" w:left="0"/>
              <w:jc w:val="both"/>
              <w:rPr>
                <w:rFonts w:ascii="Goudy Old Style" w:eastAsia="標楷體" w:hAnsi="Goudy Old Style"/>
                <w:sz w:val="22"/>
              </w:rPr>
            </w:pPr>
            <w:r w:rsidRPr="00280174">
              <w:rPr>
                <w:rFonts w:ascii="Goudy Old Style" w:eastAsia="標楷體" w:hAnsi="Goudy Old Style" w:hint="eastAsia"/>
                <w:sz w:val="22"/>
              </w:rPr>
              <w:t>營運歷史</w:t>
            </w:r>
          </w:p>
        </w:tc>
        <w:tc>
          <w:tcPr>
            <w:tcW w:w="1305" w:type="dxa"/>
            <w:vAlign w:val="center"/>
          </w:tcPr>
          <w:p w14:paraId="5ADDA278" w14:textId="77777777" w:rsidR="007B491B" w:rsidRPr="00280174" w:rsidRDefault="007B491B" w:rsidP="000E6806">
            <w:pPr>
              <w:pStyle w:val="a3"/>
              <w:spacing w:line="400" w:lineRule="exact"/>
              <w:ind w:leftChars="0" w:left="0"/>
              <w:jc w:val="center"/>
              <w:rPr>
                <w:rFonts w:ascii="標楷體" w:eastAsia="標楷體" w:hAnsi="標楷體"/>
                <w:sz w:val="22"/>
              </w:rPr>
            </w:pPr>
          </w:p>
        </w:tc>
        <w:tc>
          <w:tcPr>
            <w:tcW w:w="1397" w:type="dxa"/>
            <w:vAlign w:val="center"/>
          </w:tcPr>
          <w:p w14:paraId="03AEC996" w14:textId="77777777" w:rsidR="007B491B" w:rsidRPr="00280174" w:rsidRDefault="00DD15B5" w:rsidP="000E6806">
            <w:pPr>
              <w:pStyle w:val="a3"/>
              <w:spacing w:line="400" w:lineRule="exact"/>
              <w:ind w:leftChars="0" w:left="0"/>
              <w:jc w:val="center"/>
              <w:rPr>
                <w:rFonts w:ascii="標楷體" w:eastAsia="標楷體" w:hAnsi="標楷體"/>
                <w:sz w:val="22"/>
              </w:rPr>
            </w:pPr>
            <w:r w:rsidRPr="00280174">
              <w:rPr>
                <w:rFonts w:ascii="標楷體" w:eastAsia="標楷體" w:hAnsi="標楷體"/>
                <w:sz w:val="22"/>
              </w:rPr>
              <w:t>2年</w:t>
            </w:r>
          </w:p>
        </w:tc>
        <w:tc>
          <w:tcPr>
            <w:tcW w:w="1409" w:type="dxa"/>
            <w:vAlign w:val="center"/>
          </w:tcPr>
          <w:p w14:paraId="637839DC" w14:textId="77777777" w:rsidR="007B491B" w:rsidRPr="00280174" w:rsidRDefault="007B491B" w:rsidP="000E6806">
            <w:pPr>
              <w:pStyle w:val="a3"/>
              <w:spacing w:line="400" w:lineRule="exact"/>
              <w:ind w:leftChars="0" w:left="0"/>
              <w:jc w:val="center"/>
              <w:rPr>
                <w:rFonts w:ascii="標楷體" w:eastAsia="標楷體" w:hAnsi="標楷體"/>
                <w:sz w:val="22"/>
              </w:rPr>
            </w:pPr>
          </w:p>
        </w:tc>
        <w:tc>
          <w:tcPr>
            <w:tcW w:w="1417" w:type="dxa"/>
            <w:vAlign w:val="center"/>
          </w:tcPr>
          <w:p w14:paraId="165099DF" w14:textId="77777777" w:rsidR="007B491B" w:rsidRPr="00280174" w:rsidRDefault="007B491B" w:rsidP="000E6806">
            <w:pPr>
              <w:pStyle w:val="a3"/>
              <w:spacing w:line="400" w:lineRule="exact"/>
              <w:ind w:leftChars="0" w:left="0"/>
              <w:jc w:val="center"/>
              <w:rPr>
                <w:rFonts w:ascii="標楷體" w:eastAsia="標楷體" w:hAnsi="標楷體"/>
                <w:sz w:val="22"/>
              </w:rPr>
            </w:pPr>
          </w:p>
        </w:tc>
        <w:tc>
          <w:tcPr>
            <w:tcW w:w="1569" w:type="dxa"/>
            <w:vAlign w:val="center"/>
          </w:tcPr>
          <w:p w14:paraId="2D2BB789" w14:textId="77777777" w:rsidR="007B491B" w:rsidRPr="00280174" w:rsidRDefault="007B491B" w:rsidP="000E6806">
            <w:pPr>
              <w:pStyle w:val="a3"/>
              <w:spacing w:line="400" w:lineRule="exact"/>
              <w:ind w:leftChars="0" w:left="0"/>
              <w:jc w:val="center"/>
              <w:rPr>
                <w:rFonts w:ascii="標楷體" w:eastAsia="標楷體" w:hAnsi="標楷體"/>
                <w:sz w:val="22"/>
              </w:rPr>
            </w:pPr>
          </w:p>
        </w:tc>
      </w:tr>
    </w:tbl>
    <w:p w14:paraId="2EC5191E" w14:textId="77777777" w:rsidR="00DD15B5" w:rsidRPr="00280174" w:rsidRDefault="00DD15B5" w:rsidP="0041171E">
      <w:pPr>
        <w:spacing w:line="400" w:lineRule="exact"/>
        <w:jc w:val="both"/>
        <w:rPr>
          <w:rFonts w:ascii="標楷體" w:eastAsia="標楷體" w:hAnsi="標楷體"/>
          <w:szCs w:val="24"/>
        </w:rPr>
      </w:pPr>
      <w:r w:rsidRPr="00280174">
        <w:rPr>
          <w:rFonts w:ascii="標楷體" w:eastAsia="標楷體" w:hAnsi="標楷體"/>
          <w:szCs w:val="24"/>
        </w:rPr>
        <w:t xml:space="preserve">       且符合下表任</w:t>
      </w:r>
      <w:r w:rsidRPr="00280174">
        <w:rPr>
          <w:rFonts w:ascii="標楷體" w:eastAsia="標楷體" w:hAnsi="標楷體" w:hint="eastAsia"/>
          <w:szCs w:val="24"/>
        </w:rPr>
        <w:t>一選項</w:t>
      </w:r>
      <w:r w:rsidR="00554AA9" w:rsidRPr="00280174">
        <w:rPr>
          <w:rFonts w:ascii="標楷體" w:eastAsia="標楷體" w:hAnsi="標楷體"/>
          <w:szCs w:val="24"/>
        </w:rPr>
        <w:t>:</w:t>
      </w:r>
    </w:p>
    <w:tbl>
      <w:tblPr>
        <w:tblStyle w:val="ac"/>
        <w:tblW w:w="0" w:type="auto"/>
        <w:tblInd w:w="410" w:type="dxa"/>
        <w:tblLook w:val="04A0" w:firstRow="1" w:lastRow="0" w:firstColumn="1" w:lastColumn="0" w:noHBand="0" w:noVBand="1"/>
      </w:tblPr>
      <w:tblGrid>
        <w:gridCol w:w="1417"/>
        <w:gridCol w:w="1639"/>
        <w:gridCol w:w="1255"/>
        <w:gridCol w:w="1207"/>
      </w:tblGrid>
      <w:tr w:rsidR="00446D20" w:rsidRPr="00446D20" w14:paraId="151D3F95" w14:textId="77777777" w:rsidTr="00866AF7">
        <w:tc>
          <w:tcPr>
            <w:tcW w:w="1417" w:type="dxa"/>
            <w:shd w:val="clear" w:color="auto" w:fill="FFF2CC" w:themeFill="accent4" w:themeFillTint="33"/>
            <w:vAlign w:val="center"/>
          </w:tcPr>
          <w:p w14:paraId="5A614FFE" w14:textId="77777777" w:rsidR="000E6806" w:rsidRPr="00280174" w:rsidRDefault="000E6806" w:rsidP="000E6806">
            <w:pPr>
              <w:pStyle w:val="Default"/>
              <w:spacing w:line="360" w:lineRule="exact"/>
              <w:jc w:val="both"/>
              <w:rPr>
                <w:rFonts w:ascii="Goudy Old Style" w:eastAsia="標楷體" w:hAnsi="Goudy Old Style"/>
                <w:color w:val="auto"/>
                <w:sz w:val="22"/>
                <w:szCs w:val="22"/>
              </w:rPr>
            </w:pPr>
          </w:p>
        </w:tc>
        <w:tc>
          <w:tcPr>
            <w:tcW w:w="1639" w:type="dxa"/>
            <w:shd w:val="clear" w:color="auto" w:fill="FFF2CC" w:themeFill="accent4" w:themeFillTint="33"/>
            <w:vAlign w:val="center"/>
          </w:tcPr>
          <w:p w14:paraId="62469C2D" w14:textId="77777777" w:rsidR="000E6806" w:rsidRPr="00280174" w:rsidRDefault="000E6806" w:rsidP="000E6806">
            <w:pPr>
              <w:pStyle w:val="Default"/>
              <w:spacing w:line="360" w:lineRule="exact"/>
              <w:jc w:val="both"/>
              <w:rPr>
                <w:rFonts w:ascii="Goudy Old Style" w:eastAsia="標楷體" w:hAnsi="Goudy Old Style"/>
                <w:color w:val="auto"/>
                <w:sz w:val="22"/>
                <w:szCs w:val="22"/>
              </w:rPr>
            </w:pPr>
            <w:r w:rsidRPr="00280174">
              <w:rPr>
                <w:rFonts w:ascii="Goudy Old Style" w:eastAsia="標楷體" w:hAnsi="Goudy Old Style" w:hint="eastAsia"/>
                <w:color w:val="auto"/>
                <w:sz w:val="22"/>
                <w:szCs w:val="22"/>
              </w:rPr>
              <w:t>選項</w:t>
            </w:r>
            <w:r w:rsidRPr="00280174">
              <w:rPr>
                <w:rFonts w:ascii="Goudy Old Style" w:eastAsia="標楷體" w:hAnsi="Goudy Old Style"/>
                <w:color w:val="auto"/>
                <w:sz w:val="22"/>
                <w:szCs w:val="22"/>
              </w:rPr>
              <w:t>1</w:t>
            </w:r>
          </w:p>
        </w:tc>
        <w:tc>
          <w:tcPr>
            <w:tcW w:w="1255" w:type="dxa"/>
            <w:shd w:val="clear" w:color="auto" w:fill="FFF2CC" w:themeFill="accent4" w:themeFillTint="33"/>
            <w:vAlign w:val="center"/>
          </w:tcPr>
          <w:p w14:paraId="49E244DC" w14:textId="77777777" w:rsidR="000E6806" w:rsidRPr="00280174" w:rsidRDefault="000E6806" w:rsidP="000E6806">
            <w:pPr>
              <w:pStyle w:val="Default"/>
              <w:spacing w:line="360" w:lineRule="exact"/>
              <w:jc w:val="both"/>
              <w:rPr>
                <w:rFonts w:ascii="Goudy Old Style" w:eastAsia="標楷體" w:hAnsi="Goudy Old Style"/>
                <w:color w:val="auto"/>
                <w:sz w:val="22"/>
                <w:szCs w:val="22"/>
              </w:rPr>
            </w:pPr>
            <w:r w:rsidRPr="00280174">
              <w:rPr>
                <w:rFonts w:ascii="Goudy Old Style" w:eastAsia="標楷體" w:hAnsi="Goudy Old Style" w:hint="eastAsia"/>
                <w:color w:val="auto"/>
                <w:sz w:val="22"/>
                <w:szCs w:val="22"/>
              </w:rPr>
              <w:t>選項</w:t>
            </w:r>
            <w:r w:rsidRPr="00280174">
              <w:rPr>
                <w:rFonts w:ascii="Goudy Old Style" w:eastAsia="標楷體" w:hAnsi="Goudy Old Style"/>
                <w:color w:val="auto"/>
                <w:sz w:val="22"/>
                <w:szCs w:val="22"/>
              </w:rPr>
              <w:t>2</w:t>
            </w:r>
          </w:p>
        </w:tc>
        <w:tc>
          <w:tcPr>
            <w:tcW w:w="1207" w:type="dxa"/>
            <w:shd w:val="clear" w:color="auto" w:fill="FFF2CC" w:themeFill="accent4" w:themeFillTint="33"/>
            <w:vAlign w:val="center"/>
          </w:tcPr>
          <w:p w14:paraId="087895F3" w14:textId="77777777" w:rsidR="000E6806" w:rsidRPr="00280174" w:rsidRDefault="000E6806" w:rsidP="000E6806">
            <w:pPr>
              <w:pStyle w:val="Default"/>
              <w:spacing w:line="360" w:lineRule="exact"/>
              <w:jc w:val="both"/>
              <w:rPr>
                <w:rFonts w:ascii="Goudy Old Style" w:eastAsia="標楷體" w:hAnsi="Goudy Old Style"/>
                <w:color w:val="auto"/>
                <w:sz w:val="22"/>
                <w:szCs w:val="22"/>
              </w:rPr>
            </w:pPr>
            <w:r w:rsidRPr="00280174">
              <w:rPr>
                <w:rFonts w:ascii="Goudy Old Style" w:eastAsia="標楷體" w:hAnsi="Goudy Old Style" w:hint="eastAsia"/>
                <w:color w:val="auto"/>
                <w:sz w:val="22"/>
                <w:szCs w:val="22"/>
              </w:rPr>
              <w:t>選項</w:t>
            </w:r>
            <w:r w:rsidRPr="00280174">
              <w:rPr>
                <w:rFonts w:ascii="Goudy Old Style" w:eastAsia="標楷體" w:hAnsi="Goudy Old Style"/>
                <w:color w:val="auto"/>
                <w:sz w:val="22"/>
                <w:szCs w:val="22"/>
              </w:rPr>
              <w:t>3</w:t>
            </w:r>
          </w:p>
        </w:tc>
      </w:tr>
      <w:tr w:rsidR="00446D20" w:rsidRPr="00446D20" w14:paraId="2817A9A8" w14:textId="77777777" w:rsidTr="00866AF7">
        <w:tc>
          <w:tcPr>
            <w:tcW w:w="1417" w:type="dxa"/>
            <w:shd w:val="clear" w:color="auto" w:fill="FFF2CC" w:themeFill="accent4" w:themeFillTint="33"/>
            <w:vAlign w:val="center"/>
          </w:tcPr>
          <w:p w14:paraId="1E1CE25D" w14:textId="77777777" w:rsidR="000E6806" w:rsidRPr="00280174" w:rsidRDefault="000E6806" w:rsidP="00DD15B5">
            <w:pPr>
              <w:pStyle w:val="Default"/>
              <w:spacing w:line="360" w:lineRule="exact"/>
              <w:jc w:val="both"/>
              <w:rPr>
                <w:rFonts w:ascii="Goudy Old Style" w:eastAsia="標楷體" w:hAnsi="Goudy Old Style"/>
                <w:color w:val="auto"/>
                <w:sz w:val="22"/>
                <w:szCs w:val="22"/>
              </w:rPr>
            </w:pPr>
            <w:r w:rsidRPr="00280174">
              <w:rPr>
                <w:rFonts w:ascii="Goudy Old Style" w:eastAsia="標楷體" w:hAnsi="Goudy Old Style" w:hint="eastAsia"/>
                <w:color w:val="auto"/>
                <w:sz w:val="22"/>
                <w:szCs w:val="22"/>
              </w:rPr>
              <w:t>股東人數</w:t>
            </w:r>
            <w:r w:rsidR="0041171E" w:rsidRPr="00280174">
              <w:rPr>
                <w:rFonts w:ascii="Goudy Old Style" w:eastAsia="標楷體" w:hAnsi="Goudy Old Style"/>
                <w:color w:val="auto"/>
                <w:sz w:val="22"/>
                <w:szCs w:val="22"/>
              </w:rPr>
              <w:t>*</w:t>
            </w:r>
          </w:p>
        </w:tc>
        <w:tc>
          <w:tcPr>
            <w:tcW w:w="1639" w:type="dxa"/>
            <w:vAlign w:val="center"/>
          </w:tcPr>
          <w:p w14:paraId="5524DC35" w14:textId="77777777" w:rsidR="000E6806" w:rsidRPr="00280174" w:rsidRDefault="000E6806" w:rsidP="00DD15B5">
            <w:pPr>
              <w:pStyle w:val="a3"/>
              <w:spacing w:line="400" w:lineRule="exact"/>
              <w:ind w:leftChars="0" w:left="0"/>
              <w:jc w:val="both"/>
              <w:rPr>
                <w:rFonts w:ascii="標楷體" w:eastAsia="標楷體" w:hAnsi="標楷體" w:cs="Times New Roman"/>
                <w:kern w:val="0"/>
                <w:sz w:val="22"/>
              </w:rPr>
            </w:pPr>
            <w:r w:rsidRPr="00280174">
              <w:rPr>
                <w:rFonts w:ascii="標楷體" w:eastAsia="標楷體" w:hAnsi="標楷體" w:cs="Times New Roman"/>
                <w:kern w:val="0"/>
                <w:sz w:val="22"/>
              </w:rPr>
              <w:t>800人</w:t>
            </w:r>
          </w:p>
        </w:tc>
        <w:tc>
          <w:tcPr>
            <w:tcW w:w="1255" w:type="dxa"/>
            <w:vAlign w:val="center"/>
          </w:tcPr>
          <w:p w14:paraId="0220AF9B" w14:textId="77777777" w:rsidR="000E6806" w:rsidRPr="00280174" w:rsidRDefault="000E6806" w:rsidP="00DD15B5">
            <w:pPr>
              <w:pStyle w:val="a3"/>
              <w:spacing w:line="400" w:lineRule="exact"/>
              <w:ind w:leftChars="0" w:left="0"/>
              <w:jc w:val="both"/>
              <w:rPr>
                <w:rFonts w:ascii="標楷體" w:eastAsia="標楷體" w:hAnsi="標楷體" w:cs="Times New Roman"/>
                <w:kern w:val="0"/>
                <w:sz w:val="22"/>
              </w:rPr>
            </w:pPr>
            <w:r w:rsidRPr="00280174">
              <w:rPr>
                <w:rFonts w:ascii="標楷體" w:eastAsia="標楷體" w:hAnsi="標楷體" w:cs="Times New Roman"/>
                <w:kern w:val="0"/>
                <w:sz w:val="22"/>
              </w:rPr>
              <w:t>400人</w:t>
            </w:r>
          </w:p>
        </w:tc>
        <w:tc>
          <w:tcPr>
            <w:tcW w:w="1207" w:type="dxa"/>
            <w:vAlign w:val="center"/>
          </w:tcPr>
          <w:p w14:paraId="3AFD7253" w14:textId="77777777" w:rsidR="000E6806" w:rsidRPr="00280174" w:rsidRDefault="000E6806" w:rsidP="00DD15B5">
            <w:pPr>
              <w:pStyle w:val="a3"/>
              <w:spacing w:line="400" w:lineRule="exact"/>
              <w:ind w:leftChars="0" w:left="0"/>
              <w:jc w:val="both"/>
              <w:rPr>
                <w:rFonts w:ascii="標楷體" w:eastAsia="標楷體" w:hAnsi="標楷體" w:cs="Times New Roman"/>
                <w:kern w:val="0"/>
                <w:sz w:val="22"/>
              </w:rPr>
            </w:pPr>
            <w:r w:rsidRPr="00280174">
              <w:rPr>
                <w:rFonts w:ascii="標楷體" w:eastAsia="標楷體" w:hAnsi="標楷體" w:cs="Times New Roman"/>
                <w:kern w:val="0"/>
                <w:sz w:val="22"/>
              </w:rPr>
              <w:t>400人</w:t>
            </w:r>
          </w:p>
        </w:tc>
      </w:tr>
      <w:tr w:rsidR="00446D20" w:rsidRPr="00446D20" w14:paraId="23E25459" w14:textId="77777777" w:rsidTr="00866AF7">
        <w:tc>
          <w:tcPr>
            <w:tcW w:w="1417" w:type="dxa"/>
            <w:shd w:val="clear" w:color="auto" w:fill="FFF2CC" w:themeFill="accent4" w:themeFillTint="33"/>
            <w:vAlign w:val="center"/>
          </w:tcPr>
          <w:p w14:paraId="2ED451CC" w14:textId="77777777" w:rsidR="000E6806" w:rsidRPr="00280174" w:rsidRDefault="000E6806" w:rsidP="00DD15B5">
            <w:pPr>
              <w:pStyle w:val="Default"/>
              <w:spacing w:line="360" w:lineRule="exact"/>
              <w:jc w:val="both"/>
              <w:rPr>
                <w:rFonts w:ascii="Goudy Old Style" w:eastAsia="標楷體" w:hAnsi="Goudy Old Style"/>
                <w:color w:val="auto"/>
                <w:sz w:val="22"/>
                <w:szCs w:val="22"/>
              </w:rPr>
            </w:pPr>
            <w:r w:rsidRPr="00280174">
              <w:rPr>
                <w:rFonts w:ascii="Goudy Old Style" w:eastAsia="標楷體" w:hAnsi="Goudy Old Style" w:hint="eastAsia"/>
                <w:color w:val="auto"/>
                <w:sz w:val="22"/>
                <w:szCs w:val="22"/>
              </w:rPr>
              <w:t>股數</w:t>
            </w:r>
          </w:p>
        </w:tc>
        <w:tc>
          <w:tcPr>
            <w:tcW w:w="1639" w:type="dxa"/>
            <w:vAlign w:val="center"/>
          </w:tcPr>
          <w:p w14:paraId="2252C8B1" w14:textId="77777777" w:rsidR="000E6806" w:rsidRPr="00280174" w:rsidRDefault="000E6806" w:rsidP="00DD15B5">
            <w:pPr>
              <w:pStyle w:val="a3"/>
              <w:spacing w:line="400" w:lineRule="exact"/>
              <w:ind w:leftChars="0" w:left="0"/>
              <w:jc w:val="both"/>
              <w:rPr>
                <w:rFonts w:ascii="標楷體" w:eastAsia="標楷體" w:hAnsi="標楷體" w:cs="Times New Roman"/>
                <w:kern w:val="0"/>
                <w:sz w:val="22"/>
              </w:rPr>
            </w:pPr>
            <w:r w:rsidRPr="00280174">
              <w:rPr>
                <w:rFonts w:ascii="標楷體" w:eastAsia="標楷體" w:hAnsi="標楷體" w:cs="Times New Roman"/>
                <w:kern w:val="0"/>
                <w:sz w:val="22"/>
              </w:rPr>
              <w:t>50萬股</w:t>
            </w:r>
          </w:p>
        </w:tc>
        <w:tc>
          <w:tcPr>
            <w:tcW w:w="1255" w:type="dxa"/>
            <w:vAlign w:val="center"/>
          </w:tcPr>
          <w:p w14:paraId="5CE9F003" w14:textId="77777777" w:rsidR="000E6806" w:rsidRPr="00280174" w:rsidRDefault="000E6806" w:rsidP="00DD15B5">
            <w:pPr>
              <w:pStyle w:val="a3"/>
              <w:spacing w:line="400" w:lineRule="exact"/>
              <w:ind w:leftChars="0" w:left="0"/>
              <w:jc w:val="both"/>
              <w:rPr>
                <w:rFonts w:ascii="標楷體" w:eastAsia="標楷體" w:hAnsi="標楷體" w:cs="Times New Roman"/>
                <w:kern w:val="0"/>
                <w:sz w:val="22"/>
              </w:rPr>
            </w:pPr>
            <w:r w:rsidRPr="00280174">
              <w:rPr>
                <w:rFonts w:ascii="標楷體" w:eastAsia="標楷體" w:hAnsi="標楷體" w:cs="Times New Roman"/>
                <w:kern w:val="0"/>
                <w:sz w:val="22"/>
              </w:rPr>
              <w:t>100萬股</w:t>
            </w:r>
          </w:p>
        </w:tc>
        <w:tc>
          <w:tcPr>
            <w:tcW w:w="1207" w:type="dxa"/>
            <w:vAlign w:val="center"/>
          </w:tcPr>
          <w:p w14:paraId="15A98865" w14:textId="77777777" w:rsidR="000E6806" w:rsidRPr="00280174" w:rsidRDefault="000E6806" w:rsidP="00DD15B5">
            <w:pPr>
              <w:pStyle w:val="a3"/>
              <w:spacing w:line="400" w:lineRule="exact"/>
              <w:ind w:leftChars="0" w:left="0"/>
              <w:jc w:val="both"/>
              <w:rPr>
                <w:rFonts w:ascii="標楷體" w:eastAsia="標楷體" w:hAnsi="標楷體" w:cs="Times New Roman"/>
                <w:kern w:val="0"/>
                <w:sz w:val="22"/>
              </w:rPr>
            </w:pPr>
            <w:r w:rsidRPr="00280174">
              <w:rPr>
                <w:rFonts w:ascii="標楷體" w:eastAsia="標楷體" w:hAnsi="標楷體" w:cs="Times New Roman"/>
                <w:kern w:val="0"/>
                <w:sz w:val="22"/>
              </w:rPr>
              <w:t>50萬股</w:t>
            </w:r>
          </w:p>
        </w:tc>
      </w:tr>
      <w:tr w:rsidR="00446D20" w:rsidRPr="00446D20" w14:paraId="5FC33850" w14:textId="77777777" w:rsidTr="00866AF7">
        <w:tc>
          <w:tcPr>
            <w:tcW w:w="1417" w:type="dxa"/>
            <w:shd w:val="clear" w:color="auto" w:fill="FFF2CC" w:themeFill="accent4" w:themeFillTint="33"/>
            <w:vAlign w:val="center"/>
          </w:tcPr>
          <w:p w14:paraId="3CCAA303" w14:textId="77777777" w:rsidR="000E6806" w:rsidRPr="00280174" w:rsidRDefault="000E6806" w:rsidP="000E6806">
            <w:pPr>
              <w:pStyle w:val="Default"/>
              <w:spacing w:line="320" w:lineRule="exact"/>
              <w:jc w:val="both"/>
              <w:rPr>
                <w:rFonts w:ascii="Goudy Old Style" w:eastAsia="標楷體" w:hAnsi="Goudy Old Style"/>
                <w:color w:val="auto"/>
                <w:sz w:val="22"/>
                <w:szCs w:val="22"/>
              </w:rPr>
            </w:pPr>
            <w:r w:rsidRPr="00280174">
              <w:rPr>
                <w:rFonts w:ascii="Goudy Old Style" w:eastAsia="標楷體" w:hAnsi="Goudy Old Style" w:hint="eastAsia"/>
                <w:color w:val="auto"/>
                <w:sz w:val="22"/>
                <w:szCs w:val="22"/>
              </w:rPr>
              <w:t>日交易量</w:t>
            </w:r>
          </w:p>
          <w:p w14:paraId="44DC8B46" w14:textId="77777777" w:rsidR="000E6806" w:rsidRPr="00280174" w:rsidRDefault="000E6806" w:rsidP="000E6806">
            <w:pPr>
              <w:pStyle w:val="Default"/>
              <w:spacing w:line="320" w:lineRule="exact"/>
              <w:jc w:val="both"/>
              <w:rPr>
                <w:rFonts w:ascii="Goudy Old Style" w:eastAsia="標楷體" w:hAnsi="Goudy Old Style"/>
                <w:color w:val="auto"/>
                <w:sz w:val="22"/>
                <w:szCs w:val="22"/>
              </w:rPr>
            </w:pPr>
            <w:r w:rsidRPr="00280174">
              <w:rPr>
                <w:rFonts w:ascii="Goudy Old Style" w:eastAsia="標楷體" w:hAnsi="Goudy Old Style"/>
                <w:color w:val="auto"/>
                <w:sz w:val="22"/>
                <w:szCs w:val="22"/>
              </w:rPr>
              <w:t>(</w:t>
            </w:r>
            <w:r w:rsidRPr="00280174">
              <w:rPr>
                <w:rFonts w:ascii="Goudy Old Style" w:eastAsia="標楷體" w:hAnsi="Goudy Old Style" w:hint="eastAsia"/>
                <w:color w:val="auto"/>
                <w:sz w:val="22"/>
                <w:szCs w:val="22"/>
              </w:rPr>
              <w:t>前</w:t>
            </w:r>
            <w:r w:rsidRPr="00280174">
              <w:rPr>
                <w:rFonts w:ascii="Goudy Old Style" w:eastAsia="標楷體" w:hAnsi="Goudy Old Style"/>
                <w:color w:val="auto"/>
                <w:sz w:val="22"/>
                <w:szCs w:val="22"/>
              </w:rPr>
              <w:t>6</w:t>
            </w:r>
            <w:r w:rsidRPr="00280174">
              <w:rPr>
                <w:rFonts w:ascii="Goudy Old Style" w:eastAsia="標楷體" w:hAnsi="Goudy Old Style" w:hint="eastAsia"/>
                <w:color w:val="auto"/>
                <w:sz w:val="22"/>
                <w:szCs w:val="22"/>
              </w:rPr>
              <w:t>個月</w:t>
            </w:r>
            <w:r w:rsidRPr="00280174">
              <w:rPr>
                <w:rFonts w:ascii="Goudy Old Style" w:eastAsia="標楷體" w:hAnsi="Goudy Old Style"/>
                <w:color w:val="auto"/>
                <w:sz w:val="22"/>
                <w:szCs w:val="22"/>
              </w:rPr>
              <w:t>)</w:t>
            </w:r>
          </w:p>
        </w:tc>
        <w:tc>
          <w:tcPr>
            <w:tcW w:w="1639" w:type="dxa"/>
            <w:vAlign w:val="center"/>
          </w:tcPr>
          <w:p w14:paraId="5BD7C675" w14:textId="77777777" w:rsidR="000E6806" w:rsidRPr="00280174" w:rsidRDefault="000E6806" w:rsidP="000E6806">
            <w:pPr>
              <w:pStyle w:val="Default"/>
              <w:spacing w:line="360" w:lineRule="exact"/>
              <w:jc w:val="both"/>
              <w:rPr>
                <w:rFonts w:ascii="標楷體" w:eastAsia="標楷體" w:hAnsi="標楷體"/>
                <w:color w:val="auto"/>
                <w:sz w:val="22"/>
                <w:szCs w:val="22"/>
              </w:rPr>
            </w:pPr>
          </w:p>
        </w:tc>
        <w:tc>
          <w:tcPr>
            <w:tcW w:w="1255" w:type="dxa"/>
            <w:vAlign w:val="center"/>
          </w:tcPr>
          <w:p w14:paraId="7FE56206" w14:textId="77777777" w:rsidR="000E6806" w:rsidRPr="00280174" w:rsidRDefault="000E6806" w:rsidP="000E6806">
            <w:pPr>
              <w:pStyle w:val="Default"/>
              <w:spacing w:line="360" w:lineRule="exact"/>
              <w:jc w:val="both"/>
              <w:rPr>
                <w:rFonts w:ascii="標楷體" w:eastAsia="標楷體" w:hAnsi="標楷體"/>
                <w:color w:val="auto"/>
                <w:sz w:val="22"/>
                <w:szCs w:val="22"/>
              </w:rPr>
            </w:pPr>
          </w:p>
        </w:tc>
        <w:tc>
          <w:tcPr>
            <w:tcW w:w="1207" w:type="dxa"/>
            <w:vAlign w:val="center"/>
          </w:tcPr>
          <w:p w14:paraId="1DEE731F" w14:textId="77777777" w:rsidR="000E6806" w:rsidRPr="00280174" w:rsidRDefault="000E6806" w:rsidP="000E6806">
            <w:pPr>
              <w:pStyle w:val="Default"/>
              <w:spacing w:line="360" w:lineRule="exact"/>
              <w:jc w:val="both"/>
              <w:rPr>
                <w:rFonts w:ascii="標楷體" w:eastAsia="標楷體" w:hAnsi="標楷體"/>
                <w:color w:val="auto"/>
                <w:sz w:val="22"/>
                <w:szCs w:val="22"/>
              </w:rPr>
            </w:pPr>
            <w:r w:rsidRPr="00280174">
              <w:rPr>
                <w:rFonts w:ascii="標楷體" w:eastAsia="標楷體" w:hAnsi="標楷體"/>
                <w:color w:val="auto"/>
                <w:sz w:val="22"/>
                <w:szCs w:val="22"/>
              </w:rPr>
              <w:t>2,000股</w:t>
            </w:r>
          </w:p>
        </w:tc>
      </w:tr>
    </w:tbl>
    <w:p w14:paraId="5F543CE9" w14:textId="77777777" w:rsidR="001868DB" w:rsidRPr="00280174" w:rsidRDefault="0041171E" w:rsidP="0041171E">
      <w:pPr>
        <w:spacing w:line="400" w:lineRule="exact"/>
        <w:jc w:val="both"/>
        <w:rPr>
          <w:rFonts w:ascii="標楷體" w:eastAsia="標楷體" w:hAnsi="標楷體"/>
          <w:sz w:val="20"/>
          <w:szCs w:val="20"/>
        </w:rPr>
      </w:pPr>
      <w:r w:rsidRPr="00280174">
        <w:rPr>
          <w:rFonts w:ascii="標楷體" w:eastAsia="標楷體" w:hAnsi="標楷體"/>
          <w:sz w:val="20"/>
          <w:szCs w:val="20"/>
        </w:rPr>
        <w:t xml:space="preserve">    *每位股東持有100股以上，</w:t>
      </w:r>
      <w:r w:rsidR="001868DB" w:rsidRPr="00280174">
        <w:rPr>
          <w:rFonts w:ascii="標楷體" w:eastAsia="標楷體" w:hAnsi="標楷體" w:hint="eastAsia"/>
          <w:sz w:val="20"/>
          <w:szCs w:val="20"/>
        </w:rPr>
        <w:t>資料來源：</w:t>
      </w:r>
      <w:r w:rsidR="001868DB" w:rsidRPr="00280174">
        <w:rPr>
          <w:rFonts w:ascii="標楷體" w:eastAsia="標楷體" w:hAnsi="標楷體"/>
          <w:sz w:val="20"/>
          <w:szCs w:val="20"/>
        </w:rPr>
        <w:t xml:space="preserve"> NYSE American Initial Listing Standards</w:t>
      </w:r>
    </w:p>
    <w:p w14:paraId="3DB1AD68" w14:textId="77777777" w:rsidR="0005643B" w:rsidRPr="00280174" w:rsidRDefault="0005643B" w:rsidP="00280174">
      <w:pPr>
        <w:pStyle w:val="a3"/>
        <w:numPr>
          <w:ilvl w:val="0"/>
          <w:numId w:val="19"/>
        </w:numPr>
        <w:spacing w:line="400" w:lineRule="exact"/>
        <w:ind w:leftChars="0"/>
        <w:jc w:val="both"/>
        <w:rPr>
          <w:rFonts w:ascii="標楷體" w:eastAsia="標楷體" w:hAnsi="標楷體"/>
          <w:szCs w:val="24"/>
        </w:rPr>
      </w:pPr>
      <w:r w:rsidRPr="00280174">
        <w:rPr>
          <w:rFonts w:ascii="標楷體" w:eastAsia="標楷體" w:hAnsi="標楷體" w:hint="eastAsia"/>
          <w:szCs w:val="24"/>
        </w:rPr>
        <w:t>紐交所群島交易所</w:t>
      </w:r>
      <w:r w:rsidRPr="00280174">
        <w:rPr>
          <w:rFonts w:ascii="標楷體" w:eastAsia="標楷體" w:hAnsi="標楷體"/>
          <w:szCs w:val="24"/>
        </w:rPr>
        <w:t>(NYSE Arca)</w:t>
      </w:r>
      <w:r w:rsidRPr="00280174">
        <w:rPr>
          <w:rFonts w:ascii="標楷體" w:eastAsia="標楷體" w:hAnsi="標楷體" w:hint="eastAsia"/>
          <w:szCs w:val="24"/>
        </w:rPr>
        <w:t>：</w:t>
      </w:r>
    </w:p>
    <w:p w14:paraId="645644CC" w14:textId="77777777" w:rsidR="0005643B" w:rsidRPr="00280174" w:rsidRDefault="0005643B" w:rsidP="0005643B">
      <w:pPr>
        <w:spacing w:line="400" w:lineRule="exact"/>
        <w:ind w:left="840"/>
        <w:jc w:val="both"/>
        <w:rPr>
          <w:rFonts w:ascii="標楷體" w:eastAsia="標楷體" w:hAnsi="標楷體"/>
        </w:rPr>
      </w:pPr>
      <w:r w:rsidRPr="00280174">
        <w:rPr>
          <w:rFonts w:ascii="標楷體" w:eastAsia="標楷體" w:hAnsi="標楷體"/>
        </w:rPr>
        <w:t>NYSE Arca</w:t>
      </w:r>
      <w:r w:rsidRPr="00280174">
        <w:rPr>
          <w:rFonts w:ascii="標楷體" w:eastAsia="標楷體" w:hAnsi="標楷體" w:hint="eastAsia"/>
        </w:rPr>
        <w:t>主要使用技術手段交易在紐交所和那斯達克交易所的股票，其本身不接受公司在此掛牌上市。</w:t>
      </w:r>
    </w:p>
    <w:p w14:paraId="5C9A3407" w14:textId="77777777" w:rsidR="0005643B" w:rsidRPr="00280174" w:rsidRDefault="00721852" w:rsidP="00280174">
      <w:pPr>
        <w:pStyle w:val="a3"/>
        <w:numPr>
          <w:ilvl w:val="0"/>
          <w:numId w:val="19"/>
        </w:numPr>
        <w:spacing w:line="400" w:lineRule="exact"/>
        <w:ind w:leftChars="0"/>
        <w:jc w:val="both"/>
        <w:rPr>
          <w:rFonts w:ascii="標楷體" w:eastAsia="標楷體" w:hAnsi="標楷體"/>
          <w:szCs w:val="24"/>
        </w:rPr>
      </w:pPr>
      <w:r w:rsidRPr="00280174">
        <w:rPr>
          <w:rFonts w:ascii="標楷體" w:eastAsia="標楷體" w:hAnsi="標楷體" w:hint="eastAsia"/>
          <w:szCs w:val="24"/>
        </w:rPr>
        <w:t>巴茲交易所</w:t>
      </w:r>
      <w:r w:rsidRPr="00280174">
        <w:rPr>
          <w:rFonts w:ascii="標楷體" w:eastAsia="標楷體" w:hAnsi="標楷體"/>
          <w:szCs w:val="24"/>
        </w:rPr>
        <w:t>(</w:t>
      </w:r>
      <w:r w:rsidR="00596EB7" w:rsidRPr="00280174">
        <w:rPr>
          <w:rFonts w:ascii="標楷體" w:eastAsia="標楷體" w:hAnsi="標楷體"/>
          <w:szCs w:val="24"/>
        </w:rPr>
        <w:t>Cboe BZX Exchange</w:t>
      </w:r>
      <w:r w:rsidRPr="00280174">
        <w:rPr>
          <w:rFonts w:ascii="標楷體" w:eastAsia="標楷體" w:hAnsi="標楷體"/>
          <w:szCs w:val="24"/>
        </w:rPr>
        <w:t>)</w:t>
      </w:r>
      <w:r w:rsidR="0005643B" w:rsidRPr="00280174">
        <w:rPr>
          <w:rFonts w:ascii="標楷體" w:eastAsia="標楷體" w:hAnsi="標楷體" w:hint="eastAsia"/>
          <w:szCs w:val="24"/>
        </w:rPr>
        <w:t>：</w:t>
      </w:r>
    </w:p>
    <w:p w14:paraId="22CADC4B" w14:textId="77777777" w:rsidR="003E5BD6" w:rsidRPr="00280174" w:rsidRDefault="003E5BD6" w:rsidP="00280174">
      <w:pPr>
        <w:spacing w:line="400" w:lineRule="exact"/>
        <w:ind w:firstLineChars="531" w:firstLine="1274"/>
        <w:jc w:val="both"/>
        <w:rPr>
          <w:rFonts w:ascii="標楷體" w:eastAsia="標楷體" w:hAnsi="標楷體"/>
          <w:szCs w:val="24"/>
        </w:rPr>
      </w:pPr>
      <w:r w:rsidRPr="00280174">
        <w:rPr>
          <w:rFonts w:ascii="標楷體" w:eastAsia="標楷體" w:hAnsi="標楷體" w:hint="eastAsia"/>
          <w:szCs w:val="24"/>
        </w:rPr>
        <w:t>初級股本證券的首次上市要求和標準：</w:t>
      </w:r>
    </w:p>
    <w:p w14:paraId="5B71E45D" w14:textId="77777777" w:rsidR="003E5BD6" w:rsidRPr="00280174" w:rsidRDefault="003E5BD6" w:rsidP="00280174">
      <w:pPr>
        <w:pStyle w:val="a3"/>
        <w:numPr>
          <w:ilvl w:val="0"/>
          <w:numId w:val="30"/>
        </w:numPr>
        <w:spacing w:line="400" w:lineRule="exact"/>
        <w:ind w:leftChars="0" w:firstLineChars="272" w:firstLine="653"/>
        <w:jc w:val="both"/>
        <w:rPr>
          <w:rFonts w:ascii="標楷體" w:eastAsia="標楷體" w:hAnsi="標楷體"/>
          <w:szCs w:val="24"/>
        </w:rPr>
      </w:pPr>
      <w:r w:rsidRPr="00280174">
        <w:rPr>
          <w:rFonts w:ascii="標楷體" w:eastAsia="標楷體" w:hAnsi="標楷體" w:hint="eastAsia"/>
          <w:szCs w:val="24"/>
        </w:rPr>
        <w:t>須符合以下所有上市要求：</w:t>
      </w:r>
    </w:p>
    <w:p w14:paraId="3B52A9B0" w14:textId="77777777" w:rsidR="003E5BD6" w:rsidRPr="00280174" w:rsidRDefault="003E5BD6" w:rsidP="00280174">
      <w:pPr>
        <w:pStyle w:val="a3"/>
        <w:numPr>
          <w:ilvl w:val="0"/>
          <w:numId w:val="35"/>
        </w:numPr>
        <w:spacing w:line="400" w:lineRule="exact"/>
        <w:ind w:leftChars="0" w:left="851" w:firstLineChars="117" w:firstLine="281"/>
        <w:jc w:val="both"/>
        <w:rPr>
          <w:rFonts w:ascii="標楷體" w:eastAsia="標楷體" w:hAnsi="標楷體"/>
          <w:szCs w:val="24"/>
        </w:rPr>
      </w:pPr>
      <w:r w:rsidRPr="00280174">
        <w:rPr>
          <w:rFonts w:ascii="標楷體" w:eastAsia="標楷體" w:hAnsi="標楷體" w:hint="eastAsia"/>
          <w:szCs w:val="24"/>
        </w:rPr>
        <w:t>最低買入價至少為每股</w:t>
      </w:r>
      <w:r w:rsidRPr="00280174">
        <w:rPr>
          <w:rFonts w:ascii="標楷體" w:eastAsia="標楷體" w:hAnsi="標楷體"/>
          <w:szCs w:val="24"/>
        </w:rPr>
        <w:t xml:space="preserve"> 4 </w:t>
      </w:r>
      <w:r w:rsidRPr="00280174">
        <w:rPr>
          <w:rFonts w:ascii="標楷體" w:eastAsia="標楷體" w:hAnsi="標楷體" w:hint="eastAsia"/>
          <w:szCs w:val="24"/>
        </w:rPr>
        <w:t>美元；</w:t>
      </w:r>
    </w:p>
    <w:p w14:paraId="6D449FF9" w14:textId="77777777" w:rsidR="003E5BD6" w:rsidRPr="00280174" w:rsidRDefault="003E5BD6" w:rsidP="00280174">
      <w:pPr>
        <w:pStyle w:val="a3"/>
        <w:numPr>
          <w:ilvl w:val="0"/>
          <w:numId w:val="35"/>
        </w:numPr>
        <w:spacing w:line="400" w:lineRule="exact"/>
        <w:ind w:leftChars="0" w:left="851" w:firstLineChars="117" w:firstLine="281"/>
        <w:jc w:val="both"/>
        <w:rPr>
          <w:rFonts w:ascii="標楷體" w:eastAsia="標楷體" w:hAnsi="標楷體"/>
          <w:szCs w:val="24"/>
        </w:rPr>
      </w:pPr>
      <w:r w:rsidRPr="00280174">
        <w:rPr>
          <w:rFonts w:ascii="標楷體" w:eastAsia="標楷體" w:hAnsi="標楷體" w:hint="eastAsia"/>
          <w:szCs w:val="24"/>
        </w:rPr>
        <w:t>至少</w:t>
      </w:r>
      <w:r w:rsidRPr="00280174">
        <w:rPr>
          <w:rFonts w:ascii="標楷體" w:eastAsia="標楷體" w:hAnsi="標楷體"/>
          <w:szCs w:val="24"/>
        </w:rPr>
        <w:t xml:space="preserve"> 1,100,000 </w:t>
      </w:r>
      <w:r w:rsidRPr="00280174">
        <w:rPr>
          <w:rFonts w:ascii="標楷體" w:eastAsia="標楷體" w:hAnsi="標楷體" w:hint="eastAsia"/>
          <w:szCs w:val="24"/>
        </w:rPr>
        <w:t>股公眾持有的股份；</w:t>
      </w:r>
    </w:p>
    <w:p w14:paraId="7CBA07E4" w14:textId="77777777" w:rsidR="003E5BD6" w:rsidRPr="00280174" w:rsidRDefault="003E5BD6" w:rsidP="00280174">
      <w:pPr>
        <w:pStyle w:val="a3"/>
        <w:numPr>
          <w:ilvl w:val="0"/>
          <w:numId w:val="35"/>
        </w:numPr>
        <w:spacing w:line="400" w:lineRule="exact"/>
        <w:ind w:leftChars="0" w:left="851" w:firstLineChars="117" w:firstLine="281"/>
        <w:jc w:val="both"/>
        <w:rPr>
          <w:rFonts w:ascii="標楷體" w:eastAsia="標楷體" w:hAnsi="標楷體"/>
          <w:szCs w:val="24"/>
        </w:rPr>
      </w:pPr>
      <w:r w:rsidRPr="00280174">
        <w:rPr>
          <w:rFonts w:ascii="標楷體" w:eastAsia="標楷體" w:hAnsi="標楷體" w:hint="eastAsia"/>
          <w:szCs w:val="24"/>
        </w:rPr>
        <w:t>至少</w:t>
      </w:r>
      <w:r w:rsidRPr="00280174">
        <w:rPr>
          <w:rFonts w:ascii="標楷體" w:eastAsia="標楷體" w:hAnsi="標楷體"/>
          <w:szCs w:val="24"/>
        </w:rPr>
        <w:t xml:space="preserve"> 400 </w:t>
      </w:r>
      <w:r w:rsidRPr="00280174">
        <w:rPr>
          <w:rFonts w:ascii="標楷體" w:eastAsia="標楷體" w:hAnsi="標楷體" w:hint="eastAsia"/>
          <w:szCs w:val="24"/>
        </w:rPr>
        <w:t>名整批持有人。</w:t>
      </w:r>
    </w:p>
    <w:p w14:paraId="07CDC086" w14:textId="77777777" w:rsidR="003E5BD6" w:rsidRPr="00280174" w:rsidRDefault="003E5BD6" w:rsidP="00280174">
      <w:pPr>
        <w:pStyle w:val="a3"/>
        <w:numPr>
          <w:ilvl w:val="0"/>
          <w:numId w:val="30"/>
        </w:numPr>
        <w:spacing w:line="400" w:lineRule="exact"/>
        <w:ind w:leftChars="0" w:firstLineChars="272" w:firstLine="653"/>
        <w:jc w:val="both"/>
        <w:rPr>
          <w:rFonts w:ascii="標楷體" w:eastAsia="標楷體" w:hAnsi="標楷體"/>
          <w:szCs w:val="24"/>
        </w:rPr>
      </w:pPr>
      <w:r w:rsidRPr="00280174">
        <w:rPr>
          <w:rFonts w:ascii="標楷體" w:eastAsia="標楷體" w:hAnsi="標楷體" w:hint="eastAsia"/>
          <w:szCs w:val="24"/>
        </w:rPr>
        <w:t>須符合以下至少一項上市標準：</w:t>
      </w:r>
    </w:p>
    <w:tbl>
      <w:tblPr>
        <w:tblStyle w:val="ac"/>
        <w:tblW w:w="8226" w:type="dxa"/>
        <w:tblInd w:w="416" w:type="dxa"/>
        <w:tblLook w:val="04A0" w:firstRow="1" w:lastRow="0" w:firstColumn="1" w:lastColumn="0" w:noHBand="0" w:noVBand="1"/>
      </w:tblPr>
      <w:tblGrid>
        <w:gridCol w:w="1413"/>
        <w:gridCol w:w="1703"/>
        <w:gridCol w:w="1425"/>
        <w:gridCol w:w="1559"/>
        <w:gridCol w:w="2126"/>
      </w:tblGrid>
      <w:tr w:rsidR="00446D20" w:rsidRPr="00446D20" w14:paraId="2350480A" w14:textId="77777777" w:rsidTr="009D0A90">
        <w:tc>
          <w:tcPr>
            <w:tcW w:w="1413" w:type="dxa"/>
            <w:shd w:val="clear" w:color="auto" w:fill="FFF2CC" w:themeFill="accent4" w:themeFillTint="33"/>
            <w:vAlign w:val="center"/>
          </w:tcPr>
          <w:p w14:paraId="7B5F908B" w14:textId="77777777" w:rsidR="009D0A90" w:rsidRPr="00280174" w:rsidRDefault="009D0A90" w:rsidP="002A01E9">
            <w:pPr>
              <w:jc w:val="center"/>
              <w:rPr>
                <w:rFonts w:ascii="Goudy Old Style" w:eastAsia="標楷體" w:hAnsi="Goudy Old Style"/>
                <w:sz w:val="22"/>
              </w:rPr>
            </w:pPr>
          </w:p>
        </w:tc>
        <w:tc>
          <w:tcPr>
            <w:tcW w:w="1703" w:type="dxa"/>
            <w:shd w:val="clear" w:color="auto" w:fill="FFF2CC" w:themeFill="accent4" w:themeFillTint="33"/>
            <w:vAlign w:val="center"/>
          </w:tcPr>
          <w:p w14:paraId="1C3929B9" w14:textId="77777777" w:rsidR="009D0A90" w:rsidRPr="00280174" w:rsidRDefault="009D0A90" w:rsidP="002A01E9">
            <w:pPr>
              <w:jc w:val="center"/>
              <w:rPr>
                <w:rFonts w:ascii="Goudy Old Style" w:eastAsia="標楷體" w:hAnsi="Goudy Old Style"/>
                <w:sz w:val="22"/>
              </w:rPr>
            </w:pPr>
            <w:r w:rsidRPr="00280174">
              <w:rPr>
                <w:rFonts w:ascii="Goudy Old Style" w:eastAsia="標楷體" w:hAnsi="Goudy Old Style" w:hint="eastAsia"/>
                <w:sz w:val="22"/>
              </w:rPr>
              <w:t>收入標準</w:t>
            </w:r>
          </w:p>
        </w:tc>
        <w:tc>
          <w:tcPr>
            <w:tcW w:w="1425" w:type="dxa"/>
            <w:shd w:val="clear" w:color="auto" w:fill="FFF2CC" w:themeFill="accent4" w:themeFillTint="33"/>
            <w:vAlign w:val="center"/>
          </w:tcPr>
          <w:p w14:paraId="5802502F" w14:textId="77777777" w:rsidR="009D0A90" w:rsidRPr="00280174" w:rsidRDefault="009D0A90" w:rsidP="002A01E9">
            <w:pPr>
              <w:jc w:val="center"/>
              <w:rPr>
                <w:rFonts w:ascii="Goudy Old Style" w:eastAsia="標楷體" w:hAnsi="Goudy Old Style"/>
                <w:sz w:val="22"/>
              </w:rPr>
            </w:pPr>
            <w:r w:rsidRPr="00280174">
              <w:rPr>
                <w:rFonts w:ascii="Goudy Old Style" w:eastAsia="標楷體" w:hAnsi="Goudy Old Style" w:hint="eastAsia"/>
                <w:sz w:val="22"/>
              </w:rPr>
              <w:t>股權標準</w:t>
            </w:r>
          </w:p>
        </w:tc>
        <w:tc>
          <w:tcPr>
            <w:tcW w:w="1559" w:type="dxa"/>
            <w:shd w:val="clear" w:color="auto" w:fill="FFF2CC" w:themeFill="accent4" w:themeFillTint="33"/>
            <w:vAlign w:val="center"/>
          </w:tcPr>
          <w:p w14:paraId="6BCAFAD5" w14:textId="77777777" w:rsidR="009D0A90" w:rsidRPr="00446D20" w:rsidRDefault="009D0A90" w:rsidP="002A01E9">
            <w:pPr>
              <w:jc w:val="center"/>
              <w:rPr>
                <w:rFonts w:ascii="Goudy Old Style" w:hAnsi="Goudy Old Style"/>
                <w:sz w:val="22"/>
              </w:rPr>
            </w:pPr>
            <w:r w:rsidRPr="00280174">
              <w:rPr>
                <w:rFonts w:ascii="Goudy Old Style" w:eastAsia="標楷體" w:hAnsi="Goudy Old Style" w:hint="eastAsia"/>
                <w:sz w:val="22"/>
              </w:rPr>
              <w:t>市值標準</w:t>
            </w:r>
          </w:p>
        </w:tc>
        <w:tc>
          <w:tcPr>
            <w:tcW w:w="2126" w:type="dxa"/>
            <w:shd w:val="clear" w:color="auto" w:fill="FFF2CC" w:themeFill="accent4" w:themeFillTint="33"/>
            <w:vAlign w:val="center"/>
          </w:tcPr>
          <w:p w14:paraId="65059C76" w14:textId="77777777" w:rsidR="009D0A90" w:rsidRPr="00446D20" w:rsidRDefault="009D0A90" w:rsidP="002A01E9">
            <w:pPr>
              <w:jc w:val="center"/>
              <w:rPr>
                <w:rFonts w:ascii="Goudy Old Style" w:hAnsi="Goudy Old Style"/>
                <w:sz w:val="22"/>
              </w:rPr>
            </w:pPr>
            <w:r w:rsidRPr="00280174">
              <w:rPr>
                <w:rFonts w:ascii="Goudy Old Style" w:eastAsia="標楷體" w:hAnsi="Goudy Old Style" w:hint="eastAsia"/>
                <w:sz w:val="22"/>
              </w:rPr>
              <w:t>總資產</w:t>
            </w:r>
            <w:r w:rsidRPr="00280174">
              <w:rPr>
                <w:rFonts w:ascii="Goudy Old Style" w:eastAsia="標楷體" w:hAnsi="Goudy Old Style"/>
                <w:sz w:val="22"/>
              </w:rPr>
              <w:t>/</w:t>
            </w:r>
            <w:r w:rsidRPr="00280174">
              <w:rPr>
                <w:rFonts w:ascii="Goudy Old Style" w:eastAsia="標楷體" w:hAnsi="Goudy Old Style" w:hint="eastAsia"/>
                <w:sz w:val="22"/>
              </w:rPr>
              <w:t>總收入標準</w:t>
            </w:r>
          </w:p>
        </w:tc>
      </w:tr>
      <w:tr w:rsidR="00446D20" w:rsidRPr="00446D20" w14:paraId="7270C5A4" w14:textId="77777777" w:rsidTr="009D0A90">
        <w:tc>
          <w:tcPr>
            <w:tcW w:w="1413" w:type="dxa"/>
            <w:shd w:val="clear" w:color="auto" w:fill="FFF2CC" w:themeFill="accent4" w:themeFillTint="33"/>
            <w:vAlign w:val="center"/>
          </w:tcPr>
          <w:p w14:paraId="59E8740F" w14:textId="77777777" w:rsidR="009D0A90" w:rsidRPr="00280174" w:rsidRDefault="009D0A90" w:rsidP="002A01E9">
            <w:pPr>
              <w:pStyle w:val="Default"/>
              <w:spacing w:line="360" w:lineRule="exact"/>
              <w:jc w:val="both"/>
              <w:rPr>
                <w:rFonts w:ascii="Goudy Old Style" w:eastAsia="標楷體" w:hAnsi="Goudy Old Style"/>
                <w:color w:val="auto"/>
                <w:sz w:val="22"/>
                <w:szCs w:val="22"/>
              </w:rPr>
            </w:pPr>
            <w:r w:rsidRPr="00280174">
              <w:rPr>
                <w:rFonts w:ascii="Goudy Old Style" w:eastAsia="標楷體" w:hAnsi="Goudy Old Style" w:hint="eastAsia"/>
                <w:color w:val="auto"/>
                <w:sz w:val="22"/>
                <w:szCs w:val="22"/>
              </w:rPr>
              <w:t>稅前盈餘</w:t>
            </w:r>
          </w:p>
        </w:tc>
        <w:tc>
          <w:tcPr>
            <w:tcW w:w="1703" w:type="dxa"/>
            <w:vAlign w:val="center"/>
          </w:tcPr>
          <w:p w14:paraId="45B947C7" w14:textId="77777777" w:rsidR="009D0A90" w:rsidRPr="00280174" w:rsidRDefault="00B4215F" w:rsidP="00280174">
            <w:pPr>
              <w:pStyle w:val="a3"/>
              <w:spacing w:line="320" w:lineRule="exact"/>
              <w:ind w:leftChars="0" w:left="0"/>
              <w:rPr>
                <w:rFonts w:ascii="標楷體" w:eastAsia="標楷體" w:hAnsi="標楷體"/>
                <w:sz w:val="22"/>
              </w:rPr>
            </w:pPr>
            <w:r w:rsidRPr="00280174">
              <w:rPr>
                <w:rFonts w:ascii="標楷體" w:eastAsia="標楷體" w:hAnsi="標楷體" w:hint="eastAsia"/>
                <w:sz w:val="22"/>
              </w:rPr>
              <w:t>最近</w:t>
            </w:r>
            <w:r w:rsidRPr="00280174">
              <w:rPr>
                <w:rFonts w:ascii="標楷體" w:eastAsia="標楷體" w:hAnsi="標楷體"/>
                <w:sz w:val="22"/>
              </w:rPr>
              <w:t>1年或近3個財年中的2年，至少</w:t>
            </w:r>
            <w:r w:rsidR="009D0A90" w:rsidRPr="00280174">
              <w:rPr>
                <w:rFonts w:ascii="標楷體" w:eastAsia="標楷體" w:hAnsi="標楷體"/>
                <w:sz w:val="22"/>
              </w:rPr>
              <w:t>$100萬元</w:t>
            </w:r>
          </w:p>
        </w:tc>
        <w:tc>
          <w:tcPr>
            <w:tcW w:w="1425" w:type="dxa"/>
            <w:vAlign w:val="center"/>
          </w:tcPr>
          <w:p w14:paraId="70037F72" w14:textId="77777777" w:rsidR="009D0A90" w:rsidRPr="00280174" w:rsidRDefault="009D0A90" w:rsidP="002A01E9">
            <w:pPr>
              <w:pStyle w:val="a3"/>
              <w:spacing w:line="400" w:lineRule="exact"/>
              <w:ind w:leftChars="0" w:left="0"/>
              <w:jc w:val="center"/>
              <w:rPr>
                <w:rFonts w:ascii="標楷體" w:eastAsia="標楷體" w:hAnsi="標楷體"/>
                <w:sz w:val="22"/>
              </w:rPr>
            </w:pPr>
          </w:p>
        </w:tc>
        <w:tc>
          <w:tcPr>
            <w:tcW w:w="1559" w:type="dxa"/>
            <w:vAlign w:val="center"/>
          </w:tcPr>
          <w:p w14:paraId="513D36AB" w14:textId="77777777" w:rsidR="009D0A90" w:rsidRPr="00280174" w:rsidRDefault="009D0A90" w:rsidP="002A01E9">
            <w:pPr>
              <w:pStyle w:val="a3"/>
              <w:spacing w:line="400" w:lineRule="exact"/>
              <w:ind w:leftChars="0" w:left="0"/>
              <w:jc w:val="center"/>
              <w:rPr>
                <w:rFonts w:ascii="標楷體" w:eastAsia="標楷體" w:hAnsi="標楷體"/>
                <w:sz w:val="22"/>
              </w:rPr>
            </w:pPr>
          </w:p>
        </w:tc>
        <w:tc>
          <w:tcPr>
            <w:tcW w:w="2126" w:type="dxa"/>
            <w:vAlign w:val="center"/>
          </w:tcPr>
          <w:p w14:paraId="34671A82" w14:textId="77777777" w:rsidR="009D0A90" w:rsidRPr="00280174" w:rsidRDefault="009D0A90" w:rsidP="002A01E9">
            <w:pPr>
              <w:pStyle w:val="a3"/>
              <w:spacing w:line="400" w:lineRule="exact"/>
              <w:ind w:leftChars="0" w:left="0"/>
              <w:jc w:val="center"/>
              <w:rPr>
                <w:rFonts w:ascii="標楷體" w:eastAsia="標楷體" w:hAnsi="標楷體"/>
                <w:sz w:val="22"/>
              </w:rPr>
            </w:pPr>
          </w:p>
        </w:tc>
      </w:tr>
      <w:tr w:rsidR="00446D20" w:rsidRPr="00446D20" w14:paraId="59CC2D8B" w14:textId="77777777" w:rsidTr="009D0A90">
        <w:tc>
          <w:tcPr>
            <w:tcW w:w="1413" w:type="dxa"/>
            <w:shd w:val="clear" w:color="auto" w:fill="FFF2CC" w:themeFill="accent4" w:themeFillTint="33"/>
            <w:vAlign w:val="center"/>
          </w:tcPr>
          <w:p w14:paraId="6B5B0B4D" w14:textId="77777777" w:rsidR="009D0A90" w:rsidRPr="00280174" w:rsidRDefault="009D0A90" w:rsidP="002A01E9">
            <w:pPr>
              <w:pStyle w:val="Default"/>
              <w:spacing w:line="360" w:lineRule="exact"/>
              <w:jc w:val="both"/>
              <w:rPr>
                <w:rFonts w:ascii="Goudy Old Style" w:eastAsia="標楷體" w:hAnsi="Goudy Old Style"/>
                <w:color w:val="auto"/>
                <w:sz w:val="22"/>
                <w:szCs w:val="22"/>
              </w:rPr>
            </w:pPr>
            <w:r w:rsidRPr="00280174">
              <w:rPr>
                <w:rFonts w:ascii="Goudy Old Style" w:eastAsia="標楷體" w:hAnsi="Goudy Old Style" w:hint="eastAsia"/>
                <w:color w:val="auto"/>
                <w:sz w:val="22"/>
                <w:szCs w:val="22"/>
              </w:rPr>
              <w:t>市值</w:t>
            </w:r>
          </w:p>
        </w:tc>
        <w:tc>
          <w:tcPr>
            <w:tcW w:w="1703" w:type="dxa"/>
            <w:vAlign w:val="center"/>
          </w:tcPr>
          <w:p w14:paraId="1ECD8A60" w14:textId="77777777" w:rsidR="009D0A90" w:rsidRPr="00280174" w:rsidRDefault="009D0A90" w:rsidP="002A01E9">
            <w:pPr>
              <w:pStyle w:val="a3"/>
              <w:spacing w:line="400" w:lineRule="exact"/>
              <w:ind w:leftChars="0" w:left="0"/>
              <w:jc w:val="center"/>
              <w:rPr>
                <w:rFonts w:ascii="標楷體" w:eastAsia="標楷體" w:hAnsi="標楷體"/>
                <w:sz w:val="22"/>
              </w:rPr>
            </w:pPr>
          </w:p>
        </w:tc>
        <w:tc>
          <w:tcPr>
            <w:tcW w:w="1425" w:type="dxa"/>
            <w:vAlign w:val="center"/>
          </w:tcPr>
          <w:p w14:paraId="4E425306" w14:textId="77777777" w:rsidR="009D0A90" w:rsidRPr="00280174" w:rsidRDefault="009D0A90" w:rsidP="002A01E9">
            <w:pPr>
              <w:pStyle w:val="a3"/>
              <w:spacing w:line="400" w:lineRule="exact"/>
              <w:ind w:leftChars="0" w:left="0"/>
              <w:jc w:val="center"/>
              <w:rPr>
                <w:rFonts w:ascii="標楷體" w:eastAsia="標楷體" w:hAnsi="標楷體"/>
                <w:sz w:val="22"/>
              </w:rPr>
            </w:pPr>
          </w:p>
        </w:tc>
        <w:tc>
          <w:tcPr>
            <w:tcW w:w="1559" w:type="dxa"/>
            <w:vAlign w:val="center"/>
          </w:tcPr>
          <w:p w14:paraId="6177F853" w14:textId="77777777" w:rsidR="009D0A90" w:rsidRPr="00280174" w:rsidRDefault="009D0A90" w:rsidP="002A01E9">
            <w:pPr>
              <w:pStyle w:val="a3"/>
              <w:spacing w:line="400" w:lineRule="exact"/>
              <w:ind w:leftChars="0" w:left="0"/>
              <w:jc w:val="center"/>
              <w:rPr>
                <w:rFonts w:ascii="標楷體" w:eastAsia="標楷體" w:hAnsi="標楷體"/>
                <w:sz w:val="22"/>
              </w:rPr>
            </w:pPr>
            <w:r w:rsidRPr="00280174">
              <w:rPr>
                <w:rFonts w:ascii="標楷體" w:eastAsia="標楷體" w:hAnsi="標楷體"/>
                <w:sz w:val="22"/>
              </w:rPr>
              <w:t>$7,500萬元</w:t>
            </w:r>
          </w:p>
        </w:tc>
        <w:tc>
          <w:tcPr>
            <w:tcW w:w="2126" w:type="dxa"/>
            <w:vAlign w:val="center"/>
          </w:tcPr>
          <w:p w14:paraId="527E7E9D" w14:textId="77777777" w:rsidR="009D0A90" w:rsidRPr="00280174" w:rsidRDefault="009D0A90" w:rsidP="002A01E9">
            <w:pPr>
              <w:pStyle w:val="a3"/>
              <w:spacing w:line="400" w:lineRule="exact"/>
              <w:ind w:leftChars="0" w:left="0"/>
              <w:jc w:val="center"/>
              <w:rPr>
                <w:rFonts w:ascii="標楷體" w:eastAsia="標楷體" w:hAnsi="標楷體"/>
                <w:sz w:val="22"/>
              </w:rPr>
            </w:pPr>
          </w:p>
        </w:tc>
      </w:tr>
      <w:tr w:rsidR="00446D20" w:rsidRPr="00446D20" w14:paraId="20219BF0" w14:textId="77777777" w:rsidTr="009D0A90">
        <w:tc>
          <w:tcPr>
            <w:tcW w:w="1413" w:type="dxa"/>
            <w:shd w:val="clear" w:color="auto" w:fill="FFF2CC" w:themeFill="accent4" w:themeFillTint="33"/>
            <w:vAlign w:val="center"/>
          </w:tcPr>
          <w:p w14:paraId="08FC058A" w14:textId="77777777" w:rsidR="009D0A90" w:rsidRPr="00280174" w:rsidRDefault="009D0A90" w:rsidP="002A01E9">
            <w:pPr>
              <w:spacing w:line="320" w:lineRule="exact"/>
              <w:jc w:val="both"/>
              <w:rPr>
                <w:rFonts w:ascii="Goudy Old Style" w:eastAsia="標楷體" w:hAnsi="Goudy Old Style"/>
                <w:sz w:val="22"/>
              </w:rPr>
            </w:pPr>
            <w:r w:rsidRPr="00280174">
              <w:rPr>
                <w:rFonts w:ascii="Goudy Old Style" w:eastAsia="標楷體" w:hAnsi="Goudy Old Style" w:hint="eastAsia"/>
                <w:sz w:val="22"/>
              </w:rPr>
              <w:t>總資產及</w:t>
            </w:r>
          </w:p>
          <w:p w14:paraId="476D4305" w14:textId="77777777" w:rsidR="009D0A90" w:rsidRPr="00280174" w:rsidRDefault="009D0A90" w:rsidP="002A01E9">
            <w:pPr>
              <w:spacing w:line="320" w:lineRule="exact"/>
              <w:jc w:val="both"/>
              <w:rPr>
                <w:rFonts w:ascii="Goudy Old Style" w:eastAsia="標楷體" w:hAnsi="Goudy Old Style"/>
                <w:sz w:val="22"/>
              </w:rPr>
            </w:pPr>
            <w:r w:rsidRPr="00280174">
              <w:rPr>
                <w:rFonts w:ascii="Goudy Old Style" w:eastAsia="標楷體" w:hAnsi="Goudy Old Style" w:hint="eastAsia"/>
                <w:sz w:val="22"/>
              </w:rPr>
              <w:t>總營收</w:t>
            </w:r>
          </w:p>
        </w:tc>
        <w:tc>
          <w:tcPr>
            <w:tcW w:w="1703" w:type="dxa"/>
            <w:vAlign w:val="center"/>
          </w:tcPr>
          <w:p w14:paraId="45B0E005" w14:textId="77777777" w:rsidR="009D0A90" w:rsidRPr="00280174" w:rsidRDefault="009D0A90" w:rsidP="002A01E9">
            <w:pPr>
              <w:pStyle w:val="a3"/>
              <w:spacing w:line="400" w:lineRule="exact"/>
              <w:ind w:leftChars="0" w:left="0"/>
              <w:jc w:val="center"/>
              <w:rPr>
                <w:rFonts w:ascii="標楷體" w:eastAsia="標楷體" w:hAnsi="標楷體"/>
                <w:sz w:val="22"/>
              </w:rPr>
            </w:pPr>
          </w:p>
        </w:tc>
        <w:tc>
          <w:tcPr>
            <w:tcW w:w="1425" w:type="dxa"/>
            <w:vAlign w:val="center"/>
          </w:tcPr>
          <w:p w14:paraId="2D8F0B6A" w14:textId="77777777" w:rsidR="009D0A90" w:rsidRPr="00280174" w:rsidRDefault="009D0A90" w:rsidP="002A01E9">
            <w:pPr>
              <w:pStyle w:val="a3"/>
              <w:spacing w:line="400" w:lineRule="exact"/>
              <w:ind w:leftChars="0" w:left="0"/>
              <w:jc w:val="center"/>
              <w:rPr>
                <w:rFonts w:ascii="標楷體" w:eastAsia="標楷體" w:hAnsi="標楷體"/>
                <w:sz w:val="22"/>
              </w:rPr>
            </w:pPr>
          </w:p>
        </w:tc>
        <w:tc>
          <w:tcPr>
            <w:tcW w:w="1559" w:type="dxa"/>
            <w:vAlign w:val="center"/>
          </w:tcPr>
          <w:p w14:paraId="63B5B50D" w14:textId="77777777" w:rsidR="009D0A90" w:rsidRPr="00280174" w:rsidRDefault="009D0A90" w:rsidP="002A01E9">
            <w:pPr>
              <w:pStyle w:val="a3"/>
              <w:spacing w:line="400" w:lineRule="exact"/>
              <w:ind w:leftChars="0" w:left="0"/>
              <w:jc w:val="center"/>
              <w:rPr>
                <w:rFonts w:ascii="標楷體" w:eastAsia="標楷體" w:hAnsi="標楷體"/>
                <w:sz w:val="22"/>
              </w:rPr>
            </w:pPr>
          </w:p>
        </w:tc>
        <w:tc>
          <w:tcPr>
            <w:tcW w:w="2126" w:type="dxa"/>
            <w:vAlign w:val="center"/>
          </w:tcPr>
          <w:p w14:paraId="4CEFA1DE" w14:textId="77777777" w:rsidR="009D0A90" w:rsidRPr="00280174" w:rsidRDefault="009D0A90" w:rsidP="00280174">
            <w:pPr>
              <w:pStyle w:val="a3"/>
              <w:spacing w:line="320" w:lineRule="exact"/>
              <w:ind w:leftChars="0" w:left="0"/>
              <w:rPr>
                <w:rFonts w:ascii="標楷體" w:eastAsia="標楷體" w:hAnsi="標楷體"/>
                <w:sz w:val="22"/>
              </w:rPr>
            </w:pPr>
            <w:r w:rsidRPr="00280174">
              <w:rPr>
                <w:rFonts w:ascii="標楷體" w:eastAsia="標楷體" w:hAnsi="標楷體" w:hint="eastAsia"/>
                <w:sz w:val="22"/>
              </w:rPr>
              <w:t>最近</w:t>
            </w:r>
            <w:r w:rsidRPr="00280174">
              <w:rPr>
                <w:rFonts w:ascii="標楷體" w:eastAsia="標楷體" w:hAnsi="標楷體"/>
                <w:sz w:val="22"/>
              </w:rPr>
              <w:t>1年或</w:t>
            </w:r>
            <w:r w:rsidRPr="00280174">
              <w:rPr>
                <w:rFonts w:ascii="標楷體" w:eastAsia="標楷體" w:hAnsi="標楷體" w:hint="eastAsia"/>
                <w:sz w:val="22"/>
              </w:rPr>
              <w:t>近</w:t>
            </w:r>
            <w:r w:rsidRPr="00280174">
              <w:rPr>
                <w:rFonts w:ascii="標楷體" w:eastAsia="標楷體" w:hAnsi="標楷體"/>
                <w:sz w:val="22"/>
              </w:rPr>
              <w:t>3</w:t>
            </w:r>
            <w:r w:rsidRPr="00280174">
              <w:rPr>
                <w:rFonts w:ascii="標楷體" w:eastAsia="標楷體" w:hAnsi="標楷體" w:hint="eastAsia"/>
                <w:sz w:val="22"/>
              </w:rPr>
              <w:t>個財年中的</w:t>
            </w:r>
            <w:r w:rsidRPr="00280174">
              <w:rPr>
                <w:rFonts w:ascii="標楷體" w:eastAsia="標楷體" w:hAnsi="標楷體"/>
                <w:sz w:val="22"/>
              </w:rPr>
              <w:t>2年</w:t>
            </w:r>
            <w:r w:rsidRPr="00280174">
              <w:rPr>
                <w:rFonts w:ascii="標楷體" w:eastAsia="標楷體" w:hAnsi="標楷體" w:hint="eastAsia"/>
                <w:sz w:val="22"/>
              </w:rPr>
              <w:t>，各</w:t>
            </w:r>
            <w:r w:rsidRPr="00280174">
              <w:rPr>
                <w:rFonts w:ascii="標楷體" w:eastAsia="標楷體" w:hAnsi="標楷體"/>
                <w:sz w:val="22"/>
              </w:rPr>
              <w:t>$7,500萬元</w:t>
            </w:r>
          </w:p>
        </w:tc>
      </w:tr>
      <w:tr w:rsidR="00446D20" w:rsidRPr="00446D20" w14:paraId="63DE4861" w14:textId="77777777" w:rsidTr="009D0A90">
        <w:tc>
          <w:tcPr>
            <w:tcW w:w="1413" w:type="dxa"/>
            <w:shd w:val="clear" w:color="auto" w:fill="FFF2CC" w:themeFill="accent4" w:themeFillTint="33"/>
            <w:vAlign w:val="center"/>
          </w:tcPr>
          <w:p w14:paraId="44681B4E" w14:textId="77777777" w:rsidR="009D0A90" w:rsidRPr="00280174" w:rsidRDefault="009D0A90" w:rsidP="002A01E9">
            <w:pPr>
              <w:spacing w:line="320" w:lineRule="exact"/>
              <w:jc w:val="both"/>
              <w:rPr>
                <w:rFonts w:ascii="Goudy Old Style" w:eastAsia="標楷體" w:hAnsi="Goudy Old Style"/>
                <w:sz w:val="22"/>
              </w:rPr>
            </w:pPr>
            <w:r w:rsidRPr="00280174">
              <w:rPr>
                <w:rFonts w:ascii="Goudy Old Style" w:eastAsia="標楷體" w:hAnsi="Goudy Old Style" w:hint="eastAsia"/>
                <w:sz w:val="22"/>
              </w:rPr>
              <w:t>公開流通股數市值</w:t>
            </w:r>
          </w:p>
        </w:tc>
        <w:tc>
          <w:tcPr>
            <w:tcW w:w="1703" w:type="dxa"/>
            <w:vAlign w:val="center"/>
          </w:tcPr>
          <w:p w14:paraId="68EC665C" w14:textId="77777777" w:rsidR="009D0A90" w:rsidRPr="00280174" w:rsidRDefault="009D0A90" w:rsidP="002A01E9">
            <w:pPr>
              <w:pStyle w:val="a3"/>
              <w:spacing w:line="400" w:lineRule="exact"/>
              <w:ind w:leftChars="0" w:left="0"/>
              <w:jc w:val="center"/>
              <w:rPr>
                <w:rFonts w:ascii="標楷體" w:eastAsia="標楷體" w:hAnsi="標楷體"/>
                <w:sz w:val="22"/>
              </w:rPr>
            </w:pPr>
            <w:r w:rsidRPr="00280174">
              <w:rPr>
                <w:rFonts w:ascii="標楷體" w:eastAsia="標楷體" w:hAnsi="標楷體"/>
                <w:sz w:val="22"/>
              </w:rPr>
              <w:t>$800萬元</w:t>
            </w:r>
          </w:p>
        </w:tc>
        <w:tc>
          <w:tcPr>
            <w:tcW w:w="1425" w:type="dxa"/>
            <w:vAlign w:val="center"/>
          </w:tcPr>
          <w:p w14:paraId="501FCE42" w14:textId="77777777" w:rsidR="009D0A90" w:rsidRPr="00280174" w:rsidRDefault="009D0A90" w:rsidP="002A01E9">
            <w:pPr>
              <w:pStyle w:val="a3"/>
              <w:spacing w:line="400" w:lineRule="exact"/>
              <w:ind w:leftChars="0" w:left="0"/>
              <w:jc w:val="center"/>
              <w:rPr>
                <w:rFonts w:ascii="標楷體" w:eastAsia="標楷體" w:hAnsi="標楷體"/>
                <w:sz w:val="22"/>
              </w:rPr>
            </w:pPr>
            <w:r w:rsidRPr="00280174">
              <w:rPr>
                <w:rFonts w:ascii="標楷體" w:eastAsia="標楷體" w:hAnsi="標楷體"/>
                <w:sz w:val="22"/>
              </w:rPr>
              <w:t>$1,800萬元</w:t>
            </w:r>
          </w:p>
        </w:tc>
        <w:tc>
          <w:tcPr>
            <w:tcW w:w="1559" w:type="dxa"/>
            <w:vAlign w:val="center"/>
          </w:tcPr>
          <w:p w14:paraId="6F3896F6" w14:textId="77777777" w:rsidR="009D0A90" w:rsidRPr="00280174" w:rsidRDefault="009D0A90" w:rsidP="002A01E9">
            <w:pPr>
              <w:pStyle w:val="a3"/>
              <w:spacing w:line="400" w:lineRule="exact"/>
              <w:ind w:leftChars="0" w:left="0"/>
              <w:rPr>
                <w:rFonts w:ascii="標楷體" w:eastAsia="標楷體" w:hAnsi="標楷體"/>
                <w:sz w:val="22"/>
              </w:rPr>
            </w:pPr>
            <w:r w:rsidRPr="00280174">
              <w:rPr>
                <w:rFonts w:ascii="標楷體" w:eastAsia="標楷體" w:hAnsi="標楷體"/>
                <w:sz w:val="22"/>
              </w:rPr>
              <w:t>$2,000萬元</w:t>
            </w:r>
          </w:p>
        </w:tc>
        <w:tc>
          <w:tcPr>
            <w:tcW w:w="2126" w:type="dxa"/>
            <w:vAlign w:val="center"/>
          </w:tcPr>
          <w:p w14:paraId="6904452A" w14:textId="77777777" w:rsidR="009D0A90" w:rsidRPr="00280174" w:rsidRDefault="009D0A90" w:rsidP="002A01E9">
            <w:pPr>
              <w:pStyle w:val="a3"/>
              <w:spacing w:line="400" w:lineRule="exact"/>
              <w:ind w:leftChars="0" w:left="0"/>
              <w:jc w:val="center"/>
              <w:rPr>
                <w:rFonts w:ascii="標楷體" w:eastAsia="標楷體" w:hAnsi="標楷體"/>
                <w:sz w:val="22"/>
              </w:rPr>
            </w:pPr>
            <w:r w:rsidRPr="00280174">
              <w:rPr>
                <w:rFonts w:ascii="標楷體" w:eastAsia="標楷體" w:hAnsi="標楷體"/>
                <w:sz w:val="22"/>
              </w:rPr>
              <w:t>$2,000萬元</w:t>
            </w:r>
          </w:p>
        </w:tc>
      </w:tr>
      <w:tr w:rsidR="00446D20" w:rsidRPr="00446D20" w14:paraId="4F3EC660" w14:textId="77777777" w:rsidTr="009D0A90">
        <w:tc>
          <w:tcPr>
            <w:tcW w:w="1413" w:type="dxa"/>
            <w:shd w:val="clear" w:color="auto" w:fill="FFF2CC" w:themeFill="accent4" w:themeFillTint="33"/>
            <w:vAlign w:val="center"/>
          </w:tcPr>
          <w:p w14:paraId="618B8F32" w14:textId="77777777" w:rsidR="009D0A90" w:rsidRPr="00280174" w:rsidRDefault="009D0A90" w:rsidP="002A01E9">
            <w:pPr>
              <w:pStyle w:val="a3"/>
              <w:spacing w:line="360" w:lineRule="exact"/>
              <w:ind w:leftChars="0" w:left="0"/>
              <w:jc w:val="both"/>
              <w:rPr>
                <w:rFonts w:ascii="Goudy Old Style" w:eastAsia="標楷體" w:hAnsi="Goudy Old Style"/>
                <w:sz w:val="22"/>
              </w:rPr>
            </w:pPr>
            <w:r w:rsidRPr="00280174">
              <w:rPr>
                <w:rFonts w:ascii="Goudy Old Style" w:eastAsia="標楷體" w:hAnsi="Goudy Old Style" w:hint="eastAsia"/>
                <w:sz w:val="22"/>
              </w:rPr>
              <w:t>股東權益</w:t>
            </w:r>
          </w:p>
        </w:tc>
        <w:tc>
          <w:tcPr>
            <w:tcW w:w="1703" w:type="dxa"/>
            <w:vAlign w:val="center"/>
          </w:tcPr>
          <w:p w14:paraId="420168D3" w14:textId="77777777" w:rsidR="009D0A90" w:rsidRPr="00280174" w:rsidRDefault="009D0A90" w:rsidP="002A01E9">
            <w:pPr>
              <w:pStyle w:val="a3"/>
              <w:spacing w:line="400" w:lineRule="exact"/>
              <w:ind w:leftChars="0" w:left="0"/>
              <w:jc w:val="center"/>
              <w:rPr>
                <w:rFonts w:ascii="標楷體" w:eastAsia="標楷體" w:hAnsi="標楷體"/>
                <w:sz w:val="22"/>
              </w:rPr>
            </w:pPr>
            <w:r w:rsidRPr="00280174">
              <w:rPr>
                <w:rFonts w:ascii="標楷體" w:eastAsia="標楷體" w:hAnsi="標楷體"/>
                <w:sz w:val="22"/>
              </w:rPr>
              <w:t>$1,500萬元</w:t>
            </w:r>
          </w:p>
        </w:tc>
        <w:tc>
          <w:tcPr>
            <w:tcW w:w="1425" w:type="dxa"/>
            <w:vAlign w:val="center"/>
          </w:tcPr>
          <w:p w14:paraId="4B1F4390" w14:textId="77777777" w:rsidR="009D0A90" w:rsidRPr="00280174" w:rsidRDefault="009D0A90" w:rsidP="002A01E9">
            <w:pPr>
              <w:pStyle w:val="a3"/>
              <w:spacing w:line="400" w:lineRule="exact"/>
              <w:ind w:leftChars="0" w:left="0"/>
              <w:jc w:val="center"/>
              <w:rPr>
                <w:rFonts w:ascii="標楷體" w:eastAsia="標楷體" w:hAnsi="標楷體"/>
                <w:sz w:val="22"/>
              </w:rPr>
            </w:pPr>
            <w:r w:rsidRPr="00280174">
              <w:rPr>
                <w:rFonts w:ascii="標楷體" w:eastAsia="標楷體" w:hAnsi="標楷體"/>
                <w:sz w:val="22"/>
              </w:rPr>
              <w:t>$3,000萬元</w:t>
            </w:r>
          </w:p>
        </w:tc>
        <w:tc>
          <w:tcPr>
            <w:tcW w:w="1559" w:type="dxa"/>
            <w:vAlign w:val="center"/>
          </w:tcPr>
          <w:p w14:paraId="096FCE26" w14:textId="77777777" w:rsidR="009D0A90" w:rsidRPr="00280174" w:rsidRDefault="009D0A90" w:rsidP="002A01E9">
            <w:pPr>
              <w:pStyle w:val="a3"/>
              <w:spacing w:line="400" w:lineRule="exact"/>
              <w:ind w:leftChars="0" w:left="0"/>
              <w:jc w:val="center"/>
              <w:rPr>
                <w:rFonts w:ascii="標楷體" w:eastAsia="標楷體" w:hAnsi="標楷體"/>
                <w:sz w:val="22"/>
              </w:rPr>
            </w:pPr>
          </w:p>
        </w:tc>
        <w:tc>
          <w:tcPr>
            <w:tcW w:w="2126" w:type="dxa"/>
            <w:vAlign w:val="center"/>
          </w:tcPr>
          <w:p w14:paraId="21442B53" w14:textId="77777777" w:rsidR="009D0A90" w:rsidRPr="00280174" w:rsidRDefault="009D0A90" w:rsidP="002A01E9">
            <w:pPr>
              <w:pStyle w:val="a3"/>
              <w:spacing w:line="400" w:lineRule="exact"/>
              <w:ind w:leftChars="0" w:left="0"/>
              <w:jc w:val="center"/>
              <w:rPr>
                <w:rFonts w:ascii="標楷體" w:eastAsia="標楷體" w:hAnsi="標楷體"/>
                <w:sz w:val="22"/>
              </w:rPr>
            </w:pPr>
          </w:p>
        </w:tc>
      </w:tr>
      <w:tr w:rsidR="00446D20" w:rsidRPr="00446D20" w14:paraId="5AC961B1" w14:textId="77777777" w:rsidTr="009D0A90">
        <w:tc>
          <w:tcPr>
            <w:tcW w:w="1413" w:type="dxa"/>
            <w:shd w:val="clear" w:color="auto" w:fill="FFF2CC" w:themeFill="accent4" w:themeFillTint="33"/>
            <w:vAlign w:val="center"/>
          </w:tcPr>
          <w:p w14:paraId="364D25B2" w14:textId="77777777" w:rsidR="009D0A90" w:rsidRPr="00280174" w:rsidRDefault="00B4215F" w:rsidP="002A01E9">
            <w:pPr>
              <w:spacing w:line="360" w:lineRule="exact"/>
              <w:jc w:val="both"/>
              <w:rPr>
                <w:rFonts w:ascii="Goudy Old Style" w:eastAsia="標楷體" w:hAnsi="Goudy Old Style"/>
                <w:sz w:val="22"/>
              </w:rPr>
            </w:pPr>
            <w:r w:rsidRPr="00280174">
              <w:rPr>
                <w:rFonts w:ascii="Goudy Old Style" w:eastAsia="標楷體" w:hAnsi="Goudy Old Style" w:hint="eastAsia"/>
                <w:sz w:val="22"/>
              </w:rPr>
              <w:t>造</w:t>
            </w:r>
            <w:r w:rsidR="009D0A90" w:rsidRPr="00280174">
              <w:rPr>
                <w:rFonts w:ascii="Goudy Old Style" w:eastAsia="標楷體" w:hAnsi="Goudy Old Style" w:hint="eastAsia"/>
                <w:sz w:val="22"/>
              </w:rPr>
              <w:t>市商</w:t>
            </w:r>
          </w:p>
        </w:tc>
        <w:tc>
          <w:tcPr>
            <w:tcW w:w="1703" w:type="dxa"/>
            <w:vAlign w:val="center"/>
          </w:tcPr>
          <w:p w14:paraId="48ABE8D1" w14:textId="77777777" w:rsidR="009D0A90" w:rsidRPr="00280174" w:rsidRDefault="009D0A90" w:rsidP="002A01E9">
            <w:pPr>
              <w:pStyle w:val="a3"/>
              <w:spacing w:line="400" w:lineRule="exact"/>
              <w:ind w:leftChars="0" w:left="0"/>
              <w:jc w:val="center"/>
              <w:rPr>
                <w:rFonts w:ascii="標楷體" w:eastAsia="標楷體" w:hAnsi="標楷體"/>
                <w:sz w:val="22"/>
              </w:rPr>
            </w:pPr>
            <w:r w:rsidRPr="00280174">
              <w:rPr>
                <w:rFonts w:ascii="標楷體" w:eastAsia="標楷體" w:hAnsi="標楷體"/>
                <w:sz w:val="22"/>
              </w:rPr>
              <w:t>3</w:t>
            </w:r>
            <w:r w:rsidR="00B4215F" w:rsidRPr="00280174">
              <w:rPr>
                <w:rFonts w:ascii="標楷體" w:eastAsia="標楷體" w:hAnsi="標楷體" w:hint="eastAsia"/>
                <w:sz w:val="22"/>
              </w:rPr>
              <w:t>家</w:t>
            </w:r>
          </w:p>
        </w:tc>
        <w:tc>
          <w:tcPr>
            <w:tcW w:w="1425" w:type="dxa"/>
            <w:vAlign w:val="center"/>
          </w:tcPr>
          <w:p w14:paraId="060F7AE3" w14:textId="77777777" w:rsidR="009D0A90" w:rsidRPr="00280174" w:rsidRDefault="009D0A90" w:rsidP="002A01E9">
            <w:pPr>
              <w:pStyle w:val="a3"/>
              <w:spacing w:line="400" w:lineRule="exact"/>
              <w:ind w:leftChars="0" w:left="0"/>
              <w:jc w:val="center"/>
              <w:rPr>
                <w:rFonts w:ascii="標楷體" w:eastAsia="標楷體" w:hAnsi="標楷體"/>
                <w:sz w:val="22"/>
              </w:rPr>
            </w:pPr>
            <w:r w:rsidRPr="00280174">
              <w:rPr>
                <w:rFonts w:ascii="標楷體" w:eastAsia="標楷體" w:hAnsi="標楷體"/>
                <w:sz w:val="22"/>
              </w:rPr>
              <w:t>3</w:t>
            </w:r>
            <w:r w:rsidR="00B4215F" w:rsidRPr="00280174">
              <w:rPr>
                <w:rFonts w:ascii="標楷體" w:eastAsia="標楷體" w:hAnsi="標楷體" w:hint="eastAsia"/>
                <w:sz w:val="22"/>
              </w:rPr>
              <w:t>家</w:t>
            </w:r>
          </w:p>
        </w:tc>
        <w:tc>
          <w:tcPr>
            <w:tcW w:w="1559" w:type="dxa"/>
            <w:vAlign w:val="center"/>
          </w:tcPr>
          <w:p w14:paraId="1AEA0B97" w14:textId="77777777" w:rsidR="009D0A90" w:rsidRPr="00280174" w:rsidRDefault="009D0A90" w:rsidP="002A01E9">
            <w:pPr>
              <w:pStyle w:val="a3"/>
              <w:spacing w:line="400" w:lineRule="exact"/>
              <w:ind w:leftChars="0" w:left="0"/>
              <w:jc w:val="center"/>
              <w:rPr>
                <w:rFonts w:ascii="標楷體" w:eastAsia="標楷體" w:hAnsi="標楷體"/>
                <w:sz w:val="22"/>
              </w:rPr>
            </w:pPr>
            <w:r w:rsidRPr="00280174">
              <w:rPr>
                <w:rFonts w:ascii="標楷體" w:eastAsia="標楷體" w:hAnsi="標楷體"/>
                <w:sz w:val="22"/>
              </w:rPr>
              <w:t>4</w:t>
            </w:r>
            <w:r w:rsidR="00B4215F" w:rsidRPr="00280174">
              <w:rPr>
                <w:rFonts w:ascii="標楷體" w:eastAsia="標楷體" w:hAnsi="標楷體" w:hint="eastAsia"/>
                <w:sz w:val="22"/>
              </w:rPr>
              <w:t>家</w:t>
            </w:r>
          </w:p>
        </w:tc>
        <w:tc>
          <w:tcPr>
            <w:tcW w:w="2126" w:type="dxa"/>
            <w:vAlign w:val="center"/>
          </w:tcPr>
          <w:p w14:paraId="1FCB7161" w14:textId="77777777" w:rsidR="009D0A90" w:rsidRPr="00446D20" w:rsidRDefault="009D0A90" w:rsidP="00280174">
            <w:pPr>
              <w:pStyle w:val="a3"/>
              <w:spacing w:line="400" w:lineRule="exact"/>
              <w:ind w:leftChars="0" w:left="0"/>
              <w:jc w:val="center"/>
              <w:rPr>
                <w:rFonts w:ascii="標楷體" w:eastAsia="標楷體" w:hAnsi="標楷體"/>
                <w:sz w:val="22"/>
              </w:rPr>
            </w:pPr>
            <w:r w:rsidRPr="00280174">
              <w:rPr>
                <w:rFonts w:ascii="標楷體" w:eastAsia="標楷體" w:hAnsi="標楷體"/>
                <w:sz w:val="22"/>
              </w:rPr>
              <w:t>4</w:t>
            </w:r>
            <w:r w:rsidR="00B4215F" w:rsidRPr="00280174">
              <w:rPr>
                <w:rFonts w:ascii="標楷體" w:eastAsia="標楷體" w:hAnsi="標楷體" w:hint="eastAsia"/>
                <w:sz w:val="22"/>
              </w:rPr>
              <w:t>家</w:t>
            </w:r>
          </w:p>
        </w:tc>
      </w:tr>
      <w:tr w:rsidR="00446D20" w:rsidRPr="00446D20" w14:paraId="12AF6CC0" w14:textId="77777777" w:rsidTr="009D0A90">
        <w:tc>
          <w:tcPr>
            <w:tcW w:w="1413" w:type="dxa"/>
            <w:shd w:val="clear" w:color="auto" w:fill="FFF2CC" w:themeFill="accent4" w:themeFillTint="33"/>
            <w:vAlign w:val="center"/>
          </w:tcPr>
          <w:p w14:paraId="7AB599C4" w14:textId="77777777" w:rsidR="009D0A90" w:rsidRPr="00280174" w:rsidRDefault="009D0A90" w:rsidP="002A01E9">
            <w:pPr>
              <w:pStyle w:val="a3"/>
              <w:spacing w:line="360" w:lineRule="exact"/>
              <w:ind w:leftChars="0" w:left="0"/>
              <w:jc w:val="both"/>
              <w:rPr>
                <w:rFonts w:ascii="Goudy Old Style" w:eastAsia="標楷體" w:hAnsi="Goudy Old Style"/>
                <w:sz w:val="22"/>
              </w:rPr>
            </w:pPr>
            <w:r w:rsidRPr="00280174">
              <w:rPr>
                <w:rFonts w:ascii="Goudy Old Style" w:eastAsia="標楷體" w:hAnsi="Goudy Old Style" w:hint="eastAsia"/>
                <w:sz w:val="22"/>
              </w:rPr>
              <w:t>營運歷史</w:t>
            </w:r>
          </w:p>
        </w:tc>
        <w:tc>
          <w:tcPr>
            <w:tcW w:w="1703" w:type="dxa"/>
            <w:vAlign w:val="center"/>
          </w:tcPr>
          <w:p w14:paraId="23D8E592" w14:textId="77777777" w:rsidR="009D0A90" w:rsidRPr="00280174" w:rsidRDefault="009D0A90" w:rsidP="002A01E9">
            <w:pPr>
              <w:pStyle w:val="a3"/>
              <w:spacing w:line="400" w:lineRule="exact"/>
              <w:ind w:leftChars="0" w:left="0"/>
              <w:jc w:val="center"/>
              <w:rPr>
                <w:rFonts w:ascii="標楷體" w:eastAsia="標楷體" w:hAnsi="標楷體"/>
                <w:sz w:val="22"/>
              </w:rPr>
            </w:pPr>
          </w:p>
        </w:tc>
        <w:tc>
          <w:tcPr>
            <w:tcW w:w="1425" w:type="dxa"/>
            <w:vAlign w:val="center"/>
          </w:tcPr>
          <w:p w14:paraId="52EBE522" w14:textId="77777777" w:rsidR="009D0A90" w:rsidRPr="00280174" w:rsidRDefault="009D0A90" w:rsidP="002A01E9">
            <w:pPr>
              <w:pStyle w:val="a3"/>
              <w:spacing w:line="400" w:lineRule="exact"/>
              <w:ind w:leftChars="0" w:left="0"/>
              <w:jc w:val="center"/>
              <w:rPr>
                <w:rFonts w:ascii="標楷體" w:eastAsia="標楷體" w:hAnsi="標楷體"/>
                <w:sz w:val="22"/>
              </w:rPr>
            </w:pPr>
            <w:r w:rsidRPr="00280174">
              <w:rPr>
                <w:rFonts w:ascii="標楷體" w:eastAsia="標楷體" w:hAnsi="標楷體"/>
                <w:sz w:val="22"/>
              </w:rPr>
              <w:t>2年</w:t>
            </w:r>
          </w:p>
        </w:tc>
        <w:tc>
          <w:tcPr>
            <w:tcW w:w="1559" w:type="dxa"/>
            <w:vAlign w:val="center"/>
          </w:tcPr>
          <w:p w14:paraId="3EC2340D" w14:textId="77777777" w:rsidR="009D0A90" w:rsidRPr="00280174" w:rsidRDefault="009D0A90" w:rsidP="002A01E9">
            <w:pPr>
              <w:pStyle w:val="a3"/>
              <w:spacing w:line="400" w:lineRule="exact"/>
              <w:ind w:leftChars="0" w:left="0"/>
              <w:jc w:val="center"/>
              <w:rPr>
                <w:rFonts w:ascii="標楷體" w:eastAsia="標楷體" w:hAnsi="標楷體"/>
                <w:sz w:val="22"/>
              </w:rPr>
            </w:pPr>
          </w:p>
        </w:tc>
        <w:tc>
          <w:tcPr>
            <w:tcW w:w="2126" w:type="dxa"/>
            <w:vAlign w:val="center"/>
          </w:tcPr>
          <w:p w14:paraId="3B53A360" w14:textId="77777777" w:rsidR="009D0A90" w:rsidRPr="00280174" w:rsidRDefault="009D0A90" w:rsidP="002A01E9">
            <w:pPr>
              <w:pStyle w:val="a3"/>
              <w:spacing w:line="400" w:lineRule="exact"/>
              <w:ind w:leftChars="0" w:left="0"/>
              <w:jc w:val="center"/>
              <w:rPr>
                <w:rFonts w:ascii="標楷體" w:eastAsia="標楷體" w:hAnsi="標楷體"/>
                <w:sz w:val="22"/>
              </w:rPr>
            </w:pPr>
          </w:p>
        </w:tc>
      </w:tr>
    </w:tbl>
    <w:p w14:paraId="6EEBB12D" w14:textId="77777777" w:rsidR="0005643B" w:rsidRPr="00280174" w:rsidRDefault="0038346D">
      <w:pPr>
        <w:spacing w:line="400" w:lineRule="exact"/>
        <w:jc w:val="both"/>
        <w:rPr>
          <w:rFonts w:ascii="標楷體" w:eastAsia="標楷體" w:hAnsi="標楷體"/>
          <w:sz w:val="20"/>
          <w:szCs w:val="20"/>
        </w:rPr>
      </w:pPr>
      <w:r w:rsidRPr="00280174">
        <w:rPr>
          <w:rFonts w:ascii="標楷體" w:eastAsia="標楷體" w:hAnsi="標楷體"/>
          <w:sz w:val="20"/>
          <w:szCs w:val="20"/>
        </w:rPr>
        <w:t xml:space="preserve">   </w:t>
      </w:r>
      <w:r w:rsidR="00BC5A70" w:rsidRPr="00280174">
        <w:rPr>
          <w:rFonts w:ascii="標楷體" w:eastAsia="標楷體" w:hAnsi="標楷體" w:hint="eastAsia"/>
          <w:sz w:val="20"/>
          <w:szCs w:val="20"/>
        </w:rPr>
        <w:t>資料來源：</w:t>
      </w:r>
      <w:bookmarkStart w:id="30" w:name="_Hlk156232651"/>
      <w:r w:rsidR="00BC5A70" w:rsidRPr="00280174">
        <w:rPr>
          <w:rFonts w:ascii="標楷體" w:eastAsia="標楷體" w:hAnsi="標楷體"/>
          <w:sz w:val="20"/>
          <w:szCs w:val="20"/>
        </w:rPr>
        <w:t>Cboe BZX Exchange Rule Book</w:t>
      </w:r>
      <w:r w:rsidR="00331855" w:rsidRPr="00280174">
        <w:rPr>
          <w:rFonts w:ascii="標楷體" w:eastAsia="標楷體" w:hAnsi="標楷體"/>
          <w:sz w:val="20"/>
          <w:szCs w:val="20"/>
        </w:rPr>
        <w:t>(Rule 14.8:General Listings Requirements–Tier I)</w:t>
      </w:r>
      <w:bookmarkEnd w:id="30"/>
    </w:p>
    <w:p w14:paraId="62F90AB9" w14:textId="77777777" w:rsidR="002B7A75" w:rsidRPr="00446D20" w:rsidRDefault="00386802" w:rsidP="007C05B0">
      <w:pPr>
        <w:pStyle w:val="a3"/>
        <w:numPr>
          <w:ilvl w:val="0"/>
          <w:numId w:val="18"/>
        </w:numPr>
        <w:spacing w:afterLines="50" w:after="180" w:line="400" w:lineRule="exact"/>
        <w:ind w:leftChars="0" w:left="992" w:hanging="357"/>
        <w:jc w:val="both"/>
        <w:rPr>
          <w:rFonts w:ascii="標楷體" w:eastAsia="標楷體" w:hAnsi="標楷體"/>
          <w:szCs w:val="24"/>
        </w:rPr>
      </w:pPr>
      <w:r w:rsidRPr="00446D20">
        <w:rPr>
          <w:rFonts w:ascii="標楷體" w:eastAsia="標楷體" w:hAnsi="標楷體" w:hint="eastAsia"/>
          <w:szCs w:val="24"/>
        </w:rPr>
        <w:t>交易制度</w:t>
      </w:r>
    </w:p>
    <w:tbl>
      <w:tblPr>
        <w:tblStyle w:val="ac"/>
        <w:tblW w:w="0" w:type="auto"/>
        <w:tblInd w:w="421" w:type="dxa"/>
        <w:tblLook w:val="04A0" w:firstRow="1" w:lastRow="0" w:firstColumn="1" w:lastColumn="0" w:noHBand="0" w:noVBand="1"/>
      </w:tblPr>
      <w:tblGrid>
        <w:gridCol w:w="1417"/>
        <w:gridCol w:w="6940"/>
      </w:tblGrid>
      <w:tr w:rsidR="00446D20" w:rsidRPr="00446D20" w14:paraId="53002B1F" w14:textId="77777777" w:rsidTr="003E7452">
        <w:tc>
          <w:tcPr>
            <w:tcW w:w="1417" w:type="dxa"/>
            <w:shd w:val="clear" w:color="auto" w:fill="FFF2CC" w:themeFill="accent4" w:themeFillTint="33"/>
          </w:tcPr>
          <w:p w14:paraId="071D5352" w14:textId="77777777" w:rsidR="00660140" w:rsidRPr="00446D20" w:rsidRDefault="00660140" w:rsidP="00076F36">
            <w:pPr>
              <w:pStyle w:val="a3"/>
              <w:spacing w:line="400" w:lineRule="exact"/>
              <w:ind w:leftChars="0" w:left="0"/>
              <w:jc w:val="center"/>
              <w:rPr>
                <w:rFonts w:ascii="標楷體" w:eastAsia="標楷體" w:hAnsi="標楷體"/>
                <w:szCs w:val="24"/>
              </w:rPr>
            </w:pPr>
            <w:r w:rsidRPr="00446D20">
              <w:rPr>
                <w:rFonts w:ascii="標楷體" w:eastAsia="標楷體" w:hAnsi="標楷體" w:hint="eastAsia"/>
                <w:szCs w:val="24"/>
              </w:rPr>
              <w:t>項目</w:t>
            </w:r>
          </w:p>
        </w:tc>
        <w:tc>
          <w:tcPr>
            <w:tcW w:w="6940" w:type="dxa"/>
            <w:shd w:val="clear" w:color="auto" w:fill="FFF2CC" w:themeFill="accent4" w:themeFillTint="33"/>
          </w:tcPr>
          <w:p w14:paraId="0B122ACA" w14:textId="77777777" w:rsidR="00660140" w:rsidRPr="00446D20" w:rsidRDefault="00660140" w:rsidP="00076F36">
            <w:pPr>
              <w:pStyle w:val="a3"/>
              <w:spacing w:line="400" w:lineRule="exact"/>
              <w:ind w:leftChars="0" w:left="0"/>
              <w:jc w:val="center"/>
              <w:rPr>
                <w:rFonts w:ascii="標楷體" w:eastAsia="標楷體" w:hAnsi="標楷體"/>
                <w:szCs w:val="24"/>
              </w:rPr>
            </w:pPr>
            <w:r w:rsidRPr="00446D20">
              <w:rPr>
                <w:rFonts w:ascii="標楷體" w:eastAsia="標楷體" w:hAnsi="標楷體" w:hint="eastAsia"/>
                <w:szCs w:val="24"/>
              </w:rPr>
              <w:t>說明</w:t>
            </w:r>
          </w:p>
        </w:tc>
      </w:tr>
      <w:tr w:rsidR="00446D20" w:rsidRPr="00446D20" w14:paraId="407EBB3A" w14:textId="77777777" w:rsidTr="003E7452">
        <w:tc>
          <w:tcPr>
            <w:tcW w:w="1417" w:type="dxa"/>
          </w:tcPr>
          <w:p w14:paraId="488336C0" w14:textId="77777777" w:rsidR="00660140" w:rsidRPr="00446D20" w:rsidRDefault="00660140" w:rsidP="00320CF9">
            <w:pPr>
              <w:pStyle w:val="a3"/>
              <w:spacing w:line="400" w:lineRule="exact"/>
              <w:ind w:leftChars="0" w:left="0"/>
              <w:jc w:val="both"/>
              <w:rPr>
                <w:rFonts w:ascii="標楷體" w:eastAsia="標楷體" w:hAnsi="標楷體"/>
                <w:szCs w:val="24"/>
              </w:rPr>
            </w:pPr>
            <w:r w:rsidRPr="00446D20">
              <w:rPr>
                <w:rFonts w:ascii="標楷體" w:eastAsia="標楷體" w:hAnsi="標楷體" w:hint="eastAsia"/>
                <w:szCs w:val="24"/>
              </w:rPr>
              <w:t>交易時間</w:t>
            </w:r>
          </w:p>
        </w:tc>
        <w:tc>
          <w:tcPr>
            <w:tcW w:w="6940" w:type="dxa"/>
          </w:tcPr>
          <w:p w14:paraId="6CD85291" w14:textId="77777777" w:rsidR="00660140" w:rsidRPr="00446D20" w:rsidRDefault="009D61B1" w:rsidP="009D61B1">
            <w:pPr>
              <w:spacing w:line="400" w:lineRule="exact"/>
              <w:rPr>
                <w:rFonts w:ascii="標楷體" w:eastAsia="標楷體" w:hAnsi="標楷體"/>
                <w:szCs w:val="24"/>
              </w:rPr>
            </w:pPr>
            <w:r w:rsidRPr="00446D20">
              <w:rPr>
                <w:rFonts w:ascii="標楷體" w:eastAsia="標楷體" w:hAnsi="標楷體" w:hint="eastAsia"/>
                <w:szCs w:val="24"/>
              </w:rPr>
              <w:t>美國股票市場的交易時間為美東時間</w:t>
            </w:r>
            <w:r w:rsidRPr="00446D20">
              <w:rPr>
                <w:rFonts w:ascii="標楷體" w:eastAsia="標楷體" w:hAnsi="標楷體"/>
                <w:szCs w:val="24"/>
              </w:rPr>
              <w:t>9:30AM~4:00PM (台北時間10:30PM~5:00AM)，每週週六、週日休市。</w:t>
            </w:r>
          </w:p>
          <w:p w14:paraId="41E47751" w14:textId="77777777" w:rsidR="00660140" w:rsidRPr="00446D20" w:rsidRDefault="00660140" w:rsidP="00660140">
            <w:pPr>
              <w:spacing w:line="400" w:lineRule="exact"/>
              <w:jc w:val="both"/>
              <w:rPr>
                <w:rFonts w:ascii="標楷體" w:eastAsia="標楷體" w:hAnsi="標楷體"/>
                <w:szCs w:val="24"/>
              </w:rPr>
            </w:pPr>
            <w:r w:rsidRPr="00446D20">
              <w:rPr>
                <w:rFonts w:ascii="標楷體" w:eastAsia="標楷體" w:hAnsi="標楷體" w:hint="eastAsia"/>
                <w:szCs w:val="24"/>
              </w:rPr>
              <w:t>夏令時間（</w:t>
            </w:r>
            <w:r w:rsidRPr="00446D20">
              <w:rPr>
                <w:rFonts w:ascii="標楷體" w:eastAsia="標楷體" w:hAnsi="標楷體"/>
                <w:szCs w:val="24"/>
              </w:rPr>
              <w:t>3月中-11月中）：</w:t>
            </w:r>
            <w:r w:rsidR="009D61B1" w:rsidRPr="00446D20">
              <w:rPr>
                <w:rFonts w:ascii="標楷體" w:eastAsia="標楷體" w:hAnsi="標楷體" w:hint="eastAsia"/>
                <w:szCs w:val="24"/>
              </w:rPr>
              <w:t>台北時間</w:t>
            </w:r>
            <w:r w:rsidR="009D61B1" w:rsidRPr="00446D20">
              <w:rPr>
                <w:rFonts w:ascii="標楷體" w:eastAsia="標楷體" w:hAnsi="標楷體"/>
                <w:szCs w:val="24"/>
              </w:rPr>
              <w:t>9:30PM~4:00AM</w:t>
            </w:r>
          </w:p>
          <w:p w14:paraId="74C234F7" w14:textId="77777777" w:rsidR="00660140" w:rsidRPr="00446D20" w:rsidRDefault="00660140" w:rsidP="00660140">
            <w:pPr>
              <w:spacing w:line="400" w:lineRule="exact"/>
              <w:jc w:val="both"/>
              <w:rPr>
                <w:rFonts w:ascii="標楷體" w:eastAsia="標楷體" w:hAnsi="標楷體"/>
                <w:szCs w:val="24"/>
              </w:rPr>
            </w:pPr>
            <w:r w:rsidRPr="00446D20">
              <w:rPr>
                <w:rFonts w:ascii="標楷體" w:eastAsia="標楷體" w:hAnsi="標楷體" w:hint="eastAsia"/>
                <w:szCs w:val="24"/>
              </w:rPr>
              <w:t>冬令時間（</w:t>
            </w:r>
            <w:r w:rsidRPr="00446D20">
              <w:rPr>
                <w:rFonts w:ascii="標楷體" w:eastAsia="標楷體" w:hAnsi="標楷體"/>
                <w:szCs w:val="24"/>
              </w:rPr>
              <w:t>11月中-3月中）：</w:t>
            </w:r>
            <w:r w:rsidR="009D61B1" w:rsidRPr="00446D20">
              <w:rPr>
                <w:rFonts w:ascii="標楷體" w:eastAsia="標楷體" w:hAnsi="標楷體" w:hint="eastAsia"/>
                <w:szCs w:val="24"/>
              </w:rPr>
              <w:t>台北時間</w:t>
            </w:r>
            <w:r w:rsidR="009D61B1" w:rsidRPr="00446D20">
              <w:rPr>
                <w:rFonts w:ascii="標楷體" w:eastAsia="標楷體" w:hAnsi="標楷體"/>
                <w:szCs w:val="24"/>
              </w:rPr>
              <w:t>10:30PM~5:00AM</w:t>
            </w:r>
          </w:p>
          <w:p w14:paraId="5976E010" w14:textId="77777777" w:rsidR="00660140" w:rsidRPr="00446D20" w:rsidRDefault="00660140" w:rsidP="00660140">
            <w:pPr>
              <w:spacing w:line="400" w:lineRule="exact"/>
              <w:jc w:val="both"/>
              <w:rPr>
                <w:rFonts w:ascii="標楷體" w:eastAsia="標楷體" w:hAnsi="標楷體"/>
                <w:szCs w:val="24"/>
              </w:rPr>
            </w:pPr>
            <w:r w:rsidRPr="00446D20">
              <w:rPr>
                <w:rFonts w:ascii="標楷體" w:eastAsia="標楷體" w:hAnsi="標楷體" w:hint="eastAsia"/>
                <w:szCs w:val="24"/>
              </w:rPr>
              <w:t>美國證券交易所在法定假日會休市或提前收盤，主要假日有元旦、馬丁路德金紀念日、總統日、耶穌受難日、陣亡將士紀念日、六月節國家獨立日、獨立紀念日、勞動節、感恩節以及聖誕節等。</w:t>
            </w:r>
          </w:p>
        </w:tc>
      </w:tr>
      <w:tr w:rsidR="00446D20" w:rsidRPr="00446D20" w14:paraId="2DB91C7B" w14:textId="77777777" w:rsidTr="003E7452">
        <w:tc>
          <w:tcPr>
            <w:tcW w:w="1417" w:type="dxa"/>
          </w:tcPr>
          <w:p w14:paraId="58E16BBF" w14:textId="77777777" w:rsidR="00660140" w:rsidRPr="00446D20" w:rsidRDefault="00660140" w:rsidP="00320CF9">
            <w:pPr>
              <w:pStyle w:val="a3"/>
              <w:spacing w:line="400" w:lineRule="exact"/>
              <w:ind w:leftChars="0" w:left="0"/>
              <w:jc w:val="both"/>
              <w:rPr>
                <w:rFonts w:ascii="標楷體" w:eastAsia="標楷體" w:hAnsi="標楷體"/>
                <w:szCs w:val="24"/>
              </w:rPr>
            </w:pPr>
            <w:r w:rsidRPr="00446D20">
              <w:rPr>
                <w:rFonts w:ascii="標楷體" w:eastAsia="標楷體" w:hAnsi="標楷體" w:hint="eastAsia"/>
                <w:szCs w:val="24"/>
              </w:rPr>
              <w:t>價格限制</w:t>
            </w:r>
          </w:p>
        </w:tc>
        <w:tc>
          <w:tcPr>
            <w:tcW w:w="6940" w:type="dxa"/>
          </w:tcPr>
          <w:p w14:paraId="5AEF69C2" w14:textId="77777777" w:rsidR="00660140" w:rsidRPr="00446D20" w:rsidRDefault="009D61B1" w:rsidP="00381F7D">
            <w:pPr>
              <w:spacing w:line="400" w:lineRule="exact"/>
              <w:jc w:val="both"/>
              <w:rPr>
                <w:rFonts w:ascii="標楷體" w:eastAsia="標楷體" w:hAnsi="標楷體"/>
                <w:szCs w:val="24"/>
              </w:rPr>
            </w:pPr>
            <w:r w:rsidRPr="00446D20">
              <w:rPr>
                <w:rFonts w:ascii="標楷體" w:eastAsia="標楷體" w:hAnsi="標楷體" w:hint="eastAsia"/>
                <w:szCs w:val="24"/>
              </w:rPr>
              <w:t>美股沒有</w:t>
            </w:r>
            <w:r w:rsidR="00381F7D" w:rsidRPr="00446D20">
              <w:rPr>
                <w:rFonts w:ascii="標楷體" w:eastAsia="標楷體" w:hAnsi="標楷體" w:hint="eastAsia"/>
                <w:szCs w:val="24"/>
              </w:rPr>
              <w:t>漲跌幅限制</w:t>
            </w:r>
          </w:p>
        </w:tc>
      </w:tr>
      <w:tr w:rsidR="00446D20" w:rsidRPr="00446D20" w14:paraId="4D7F8865" w14:textId="77777777" w:rsidTr="003E7452">
        <w:tc>
          <w:tcPr>
            <w:tcW w:w="1417" w:type="dxa"/>
          </w:tcPr>
          <w:p w14:paraId="31866ED4" w14:textId="77777777" w:rsidR="00660140" w:rsidRPr="00446D20" w:rsidRDefault="00660140" w:rsidP="00320CF9">
            <w:pPr>
              <w:pStyle w:val="a3"/>
              <w:spacing w:line="400" w:lineRule="exact"/>
              <w:ind w:leftChars="0" w:left="0"/>
              <w:jc w:val="both"/>
              <w:rPr>
                <w:rFonts w:ascii="標楷體" w:eastAsia="標楷體" w:hAnsi="標楷體"/>
                <w:szCs w:val="24"/>
              </w:rPr>
            </w:pPr>
            <w:r w:rsidRPr="00446D20">
              <w:rPr>
                <w:rFonts w:ascii="標楷體" w:eastAsia="標楷體" w:hAnsi="標楷體" w:hint="eastAsia"/>
                <w:szCs w:val="24"/>
              </w:rPr>
              <w:t>交易單位</w:t>
            </w:r>
          </w:p>
        </w:tc>
        <w:tc>
          <w:tcPr>
            <w:tcW w:w="6940" w:type="dxa"/>
          </w:tcPr>
          <w:p w14:paraId="0D56942F" w14:textId="77777777" w:rsidR="00660140" w:rsidRPr="00446D20" w:rsidRDefault="009D61B1" w:rsidP="00CF3E30">
            <w:pPr>
              <w:spacing w:line="400" w:lineRule="exact"/>
              <w:jc w:val="both"/>
              <w:rPr>
                <w:rFonts w:ascii="標楷體" w:eastAsia="標楷體" w:hAnsi="標楷體"/>
                <w:szCs w:val="24"/>
              </w:rPr>
            </w:pPr>
            <w:r w:rsidRPr="00446D20">
              <w:rPr>
                <w:rFonts w:ascii="標楷體" w:eastAsia="標楷體" w:hAnsi="標楷體" w:hint="eastAsia"/>
                <w:szCs w:val="24"/>
              </w:rPr>
              <w:t>美股交易單位沒有限制，最小交易單位是</w:t>
            </w:r>
            <w:r w:rsidRPr="00446D20">
              <w:rPr>
                <w:rFonts w:ascii="標楷體" w:eastAsia="標楷體" w:hAnsi="標楷體"/>
                <w:szCs w:val="24"/>
              </w:rPr>
              <w:t>1股。</w:t>
            </w:r>
          </w:p>
        </w:tc>
      </w:tr>
      <w:tr w:rsidR="00446D20" w:rsidRPr="00446D20" w14:paraId="48F615F9" w14:textId="77777777" w:rsidTr="003E7452">
        <w:tc>
          <w:tcPr>
            <w:tcW w:w="1417" w:type="dxa"/>
          </w:tcPr>
          <w:p w14:paraId="30A062CF" w14:textId="77777777" w:rsidR="00660140" w:rsidRPr="00446D20" w:rsidRDefault="00660140" w:rsidP="00320CF9">
            <w:pPr>
              <w:pStyle w:val="a3"/>
              <w:spacing w:line="400" w:lineRule="exact"/>
              <w:ind w:leftChars="0" w:left="0"/>
              <w:jc w:val="both"/>
              <w:rPr>
                <w:rFonts w:ascii="標楷體" w:eastAsia="標楷體" w:hAnsi="標楷體"/>
                <w:szCs w:val="24"/>
              </w:rPr>
            </w:pPr>
            <w:r w:rsidRPr="00446D20">
              <w:rPr>
                <w:rFonts w:ascii="標楷體" w:eastAsia="標楷體" w:hAnsi="標楷體" w:hint="eastAsia"/>
                <w:szCs w:val="24"/>
              </w:rPr>
              <w:t>暫停買賣機制</w:t>
            </w:r>
          </w:p>
        </w:tc>
        <w:tc>
          <w:tcPr>
            <w:tcW w:w="6940" w:type="dxa"/>
          </w:tcPr>
          <w:p w14:paraId="13FB6A0E" w14:textId="77777777" w:rsidR="008B789A" w:rsidRPr="00446D20" w:rsidRDefault="00CF3E30" w:rsidP="008B789A">
            <w:pPr>
              <w:pStyle w:val="a3"/>
              <w:numPr>
                <w:ilvl w:val="0"/>
                <w:numId w:val="24"/>
              </w:numPr>
              <w:spacing w:line="400" w:lineRule="exact"/>
              <w:ind w:leftChars="0"/>
              <w:jc w:val="both"/>
              <w:rPr>
                <w:rFonts w:ascii="標楷體" w:eastAsia="標楷體" w:hAnsi="標楷體"/>
                <w:szCs w:val="24"/>
              </w:rPr>
            </w:pPr>
            <w:r w:rsidRPr="00446D20">
              <w:rPr>
                <w:rFonts w:ascii="標楷體" w:eastAsia="標楷體" w:hAnsi="標楷體" w:hint="eastAsia"/>
                <w:szCs w:val="24"/>
              </w:rPr>
              <w:t>美股</w:t>
            </w:r>
            <w:r w:rsidR="008B789A" w:rsidRPr="00446D20">
              <w:rPr>
                <w:rFonts w:ascii="標楷體" w:eastAsia="標楷體" w:hAnsi="標楷體" w:hint="eastAsia"/>
                <w:szCs w:val="24"/>
              </w:rPr>
              <w:t>有</w:t>
            </w:r>
            <w:r w:rsidRPr="00446D20">
              <w:rPr>
                <w:rFonts w:ascii="標楷體" w:eastAsia="標楷體" w:hAnsi="標楷體" w:hint="eastAsia"/>
                <w:szCs w:val="24"/>
              </w:rPr>
              <w:t>熔斷機制（</w:t>
            </w:r>
            <w:r w:rsidRPr="00446D20">
              <w:rPr>
                <w:rFonts w:ascii="標楷體" w:eastAsia="標楷體" w:hAnsi="標楷體"/>
                <w:szCs w:val="24"/>
              </w:rPr>
              <w:t>Circuit breaker</w:t>
            </w:r>
            <w:r w:rsidR="008B789A" w:rsidRPr="00446D20">
              <w:rPr>
                <w:rFonts w:ascii="標楷體" w:eastAsia="標楷體" w:hAnsi="標楷體" w:hint="eastAsia"/>
                <w:szCs w:val="24"/>
              </w:rPr>
              <w:t>或</w:t>
            </w:r>
            <w:r w:rsidRPr="00446D20">
              <w:rPr>
                <w:rFonts w:ascii="標楷體" w:eastAsia="標楷體" w:hAnsi="標楷體"/>
                <w:szCs w:val="24"/>
              </w:rPr>
              <w:t>Trading curb）</w:t>
            </w:r>
            <w:r w:rsidR="008B789A" w:rsidRPr="00446D20">
              <w:rPr>
                <w:rFonts w:ascii="標楷體" w:eastAsia="標楷體" w:hAnsi="標楷體" w:hint="eastAsia"/>
                <w:szCs w:val="24"/>
              </w:rPr>
              <w:t>，這個制度主要目的是希望能藉由設置類似「停損點」的概念，讓瞬間瘋狂漲跌的市場能夠冷靜下來。</w:t>
            </w:r>
          </w:p>
          <w:p w14:paraId="2F20602C" w14:textId="77777777" w:rsidR="008B789A" w:rsidRPr="00446D20" w:rsidRDefault="008B789A" w:rsidP="008B789A">
            <w:pPr>
              <w:pStyle w:val="a3"/>
              <w:numPr>
                <w:ilvl w:val="0"/>
                <w:numId w:val="24"/>
              </w:numPr>
              <w:spacing w:line="400" w:lineRule="exact"/>
              <w:ind w:leftChars="0"/>
              <w:jc w:val="both"/>
              <w:rPr>
                <w:rFonts w:ascii="標楷體" w:eastAsia="標楷體" w:hAnsi="標楷體"/>
                <w:szCs w:val="24"/>
              </w:rPr>
            </w:pPr>
            <w:r w:rsidRPr="00446D20">
              <w:rPr>
                <w:rFonts w:ascii="標楷體" w:eastAsia="標楷體" w:hAnsi="標楷體" w:hint="eastAsia"/>
                <w:szCs w:val="24"/>
              </w:rPr>
              <w:t>美股的熔斷機制有三階段關卡，以標準普爾</w:t>
            </w:r>
            <w:r w:rsidRPr="00446D20">
              <w:rPr>
                <w:rFonts w:ascii="標楷體" w:eastAsia="標楷體" w:hAnsi="標楷體"/>
                <w:szCs w:val="24"/>
              </w:rPr>
              <w:t>500指數（S&amp;P500）為基準，只要觸動關卡，股市暫停交易：</w:t>
            </w:r>
          </w:p>
          <w:p w14:paraId="08163D99" w14:textId="77777777" w:rsidR="008B789A" w:rsidRPr="00446D20" w:rsidRDefault="008B789A" w:rsidP="008B789A">
            <w:pPr>
              <w:spacing w:line="400" w:lineRule="exact"/>
              <w:jc w:val="both"/>
              <w:rPr>
                <w:rFonts w:ascii="標楷體" w:eastAsia="標楷體" w:hAnsi="標楷體"/>
                <w:szCs w:val="24"/>
              </w:rPr>
            </w:pPr>
            <w:r w:rsidRPr="00446D20">
              <w:rPr>
                <w:rFonts w:ascii="標楷體" w:eastAsia="標楷體" w:hAnsi="標楷體"/>
                <w:szCs w:val="24"/>
              </w:rPr>
              <w:t>(1)當日下跌7%：觸發</w:t>
            </w:r>
            <w:r w:rsidRPr="00446D20">
              <w:rPr>
                <w:rFonts w:ascii="標楷體" w:eastAsia="標楷體" w:hAnsi="標楷體" w:hint="eastAsia"/>
                <w:szCs w:val="24"/>
              </w:rPr>
              <w:t>第一次熔斷，停盤</w:t>
            </w:r>
            <w:r w:rsidRPr="00446D20">
              <w:rPr>
                <w:rFonts w:ascii="標楷體" w:eastAsia="標楷體" w:hAnsi="標楷體"/>
                <w:szCs w:val="24"/>
              </w:rPr>
              <w:t>15分鐘。</w:t>
            </w:r>
          </w:p>
          <w:p w14:paraId="5845C03E" w14:textId="77777777" w:rsidR="008B789A" w:rsidRPr="00446D20" w:rsidRDefault="008B789A" w:rsidP="008B789A">
            <w:pPr>
              <w:spacing w:line="400" w:lineRule="exact"/>
              <w:jc w:val="both"/>
              <w:rPr>
                <w:rFonts w:ascii="標楷體" w:eastAsia="標楷體" w:hAnsi="標楷體"/>
                <w:szCs w:val="24"/>
              </w:rPr>
            </w:pPr>
            <w:r w:rsidRPr="00446D20">
              <w:rPr>
                <w:rFonts w:ascii="標楷體" w:eastAsia="標楷體" w:hAnsi="標楷體"/>
                <w:szCs w:val="24"/>
              </w:rPr>
              <w:t>(2)當日下跌13%：觸發第二</w:t>
            </w:r>
            <w:r w:rsidRPr="00446D20">
              <w:rPr>
                <w:rFonts w:ascii="標楷體" w:eastAsia="標楷體" w:hAnsi="標楷體" w:hint="eastAsia"/>
                <w:szCs w:val="24"/>
              </w:rPr>
              <w:t>次熔斷，停盤</w:t>
            </w:r>
            <w:r w:rsidRPr="00446D20">
              <w:rPr>
                <w:rFonts w:ascii="標楷體" w:eastAsia="標楷體" w:hAnsi="標楷體"/>
                <w:szCs w:val="24"/>
              </w:rPr>
              <w:t>15分鐘。</w:t>
            </w:r>
          </w:p>
          <w:p w14:paraId="06ECE411" w14:textId="77777777" w:rsidR="00660140" w:rsidRPr="00446D20" w:rsidRDefault="008B789A" w:rsidP="00CF3E30">
            <w:pPr>
              <w:spacing w:line="400" w:lineRule="exact"/>
              <w:jc w:val="both"/>
              <w:rPr>
                <w:rFonts w:ascii="標楷體" w:eastAsia="標楷體" w:hAnsi="標楷體"/>
                <w:szCs w:val="24"/>
              </w:rPr>
            </w:pPr>
            <w:r w:rsidRPr="00446D20">
              <w:rPr>
                <w:rFonts w:ascii="標楷體" w:eastAsia="標楷體" w:hAnsi="標楷體"/>
                <w:szCs w:val="24"/>
              </w:rPr>
              <w:t>(3)當日下跌20%：觸發第二</w:t>
            </w:r>
            <w:r w:rsidRPr="00446D20">
              <w:rPr>
                <w:rFonts w:ascii="標楷體" w:eastAsia="標楷體" w:hAnsi="標楷體" w:hint="eastAsia"/>
                <w:szCs w:val="24"/>
              </w:rPr>
              <w:t>次熔斷，當日直接休市。</w:t>
            </w:r>
          </w:p>
        </w:tc>
      </w:tr>
      <w:tr w:rsidR="00446D20" w:rsidRPr="00446D20" w14:paraId="4C25F75F" w14:textId="77777777" w:rsidTr="003E7452">
        <w:tc>
          <w:tcPr>
            <w:tcW w:w="1417" w:type="dxa"/>
          </w:tcPr>
          <w:p w14:paraId="23B5DB55" w14:textId="77777777" w:rsidR="00660140" w:rsidRPr="00446D20" w:rsidRDefault="00660140" w:rsidP="00320CF9">
            <w:pPr>
              <w:pStyle w:val="a3"/>
              <w:spacing w:line="400" w:lineRule="exact"/>
              <w:ind w:leftChars="0" w:left="0"/>
              <w:jc w:val="both"/>
              <w:rPr>
                <w:rFonts w:ascii="標楷體" w:eastAsia="標楷體" w:hAnsi="標楷體"/>
                <w:szCs w:val="24"/>
              </w:rPr>
            </w:pPr>
            <w:r w:rsidRPr="00446D20">
              <w:rPr>
                <w:rFonts w:ascii="標楷體" w:eastAsia="標楷體" w:hAnsi="標楷體" w:hint="eastAsia"/>
                <w:szCs w:val="24"/>
              </w:rPr>
              <w:t>交易方式</w:t>
            </w:r>
          </w:p>
        </w:tc>
        <w:tc>
          <w:tcPr>
            <w:tcW w:w="6940" w:type="dxa"/>
          </w:tcPr>
          <w:p w14:paraId="12AC189C" w14:textId="77777777" w:rsidR="004C7E0C" w:rsidRPr="00446D20" w:rsidRDefault="004C7E0C" w:rsidP="00802BA9">
            <w:pPr>
              <w:pStyle w:val="a3"/>
              <w:numPr>
                <w:ilvl w:val="0"/>
                <w:numId w:val="20"/>
              </w:numPr>
              <w:spacing w:line="400" w:lineRule="exact"/>
              <w:ind w:leftChars="0"/>
              <w:jc w:val="both"/>
              <w:rPr>
                <w:rFonts w:ascii="標楷體" w:eastAsia="標楷體" w:hAnsi="標楷體"/>
                <w:szCs w:val="24"/>
              </w:rPr>
            </w:pPr>
            <w:r w:rsidRPr="00446D20">
              <w:rPr>
                <w:rFonts w:ascii="標楷體" w:eastAsia="標楷體" w:hAnsi="標楷體" w:hint="eastAsia"/>
                <w:szCs w:val="24"/>
              </w:rPr>
              <w:t>盤前交易</w:t>
            </w:r>
            <w:r w:rsidR="00802BA9" w:rsidRPr="00446D20">
              <w:rPr>
                <w:rFonts w:ascii="標楷體" w:eastAsia="標楷體" w:hAnsi="標楷體" w:hint="eastAsia"/>
                <w:szCs w:val="24"/>
              </w:rPr>
              <w:t>：</w:t>
            </w:r>
            <w:r w:rsidRPr="00446D20">
              <w:rPr>
                <w:rFonts w:ascii="標楷體" w:eastAsia="標楷體" w:hAnsi="標楷體" w:hint="eastAsia"/>
                <w:szCs w:val="24"/>
              </w:rPr>
              <w:t>開盤前</w:t>
            </w:r>
            <w:r w:rsidRPr="00446D20">
              <w:rPr>
                <w:rFonts w:ascii="標楷體" w:eastAsia="標楷體" w:hAnsi="標楷體"/>
                <w:szCs w:val="24"/>
              </w:rPr>
              <w:t>5小時為盤前交易，</w:t>
            </w:r>
            <w:r w:rsidRPr="00446D20">
              <w:rPr>
                <w:rFonts w:ascii="標楷體" w:eastAsia="標楷體" w:hAnsi="標楷體" w:hint="eastAsia"/>
                <w:szCs w:val="24"/>
              </w:rPr>
              <w:t>採電子化自動撮合方式，僅限限價單。盤前交易參與者較少，交易量偏低，價格風險較大。</w:t>
            </w:r>
          </w:p>
          <w:p w14:paraId="6F38CC25" w14:textId="77777777" w:rsidR="004C7E0C" w:rsidRPr="00446D20" w:rsidRDefault="00802BA9" w:rsidP="004C7E0C">
            <w:pPr>
              <w:pStyle w:val="a3"/>
              <w:numPr>
                <w:ilvl w:val="0"/>
                <w:numId w:val="20"/>
              </w:numPr>
              <w:spacing w:line="400" w:lineRule="exact"/>
              <w:ind w:leftChars="0"/>
              <w:jc w:val="both"/>
              <w:rPr>
                <w:rFonts w:ascii="標楷體" w:eastAsia="標楷體" w:hAnsi="標楷體"/>
                <w:szCs w:val="24"/>
              </w:rPr>
            </w:pPr>
            <w:r w:rsidRPr="00446D20">
              <w:rPr>
                <w:rFonts w:ascii="標楷體" w:eastAsia="標楷體" w:hAnsi="標楷體" w:hint="eastAsia"/>
                <w:szCs w:val="24"/>
              </w:rPr>
              <w:t>盤中交易：</w:t>
            </w:r>
            <w:r w:rsidR="004C7E0C" w:rsidRPr="00446D20">
              <w:rPr>
                <w:rFonts w:ascii="標楷體" w:eastAsia="標楷體" w:hAnsi="標楷體" w:hint="eastAsia"/>
                <w:szCs w:val="24"/>
              </w:rPr>
              <w:t>即為在美股正常營業時間內交易。</w:t>
            </w:r>
          </w:p>
          <w:p w14:paraId="70FC9F79" w14:textId="77777777" w:rsidR="004C7E0C" w:rsidRPr="00446D20" w:rsidRDefault="00802BA9" w:rsidP="004C7E0C">
            <w:pPr>
              <w:pStyle w:val="a3"/>
              <w:numPr>
                <w:ilvl w:val="0"/>
                <w:numId w:val="20"/>
              </w:numPr>
              <w:spacing w:line="400" w:lineRule="exact"/>
              <w:ind w:leftChars="0"/>
              <w:jc w:val="both"/>
              <w:rPr>
                <w:rFonts w:ascii="標楷體" w:eastAsia="標楷體" w:hAnsi="標楷體"/>
                <w:szCs w:val="24"/>
              </w:rPr>
            </w:pPr>
            <w:r w:rsidRPr="00446D20">
              <w:rPr>
                <w:rFonts w:ascii="標楷體" w:eastAsia="標楷體" w:hAnsi="標楷體" w:hint="eastAsia"/>
                <w:szCs w:val="24"/>
              </w:rPr>
              <w:t>盤後交易</w:t>
            </w:r>
            <w:r w:rsidRPr="00446D20">
              <w:rPr>
                <w:rFonts w:ascii="標楷體" w:eastAsia="標楷體" w:hAnsi="標楷體"/>
                <w:szCs w:val="24"/>
              </w:rPr>
              <w:t>:正常交易時間結束後再進行交易的時段，任何人均可透過有支援</w:t>
            </w:r>
            <w:r w:rsidR="004C7E0C" w:rsidRPr="00446D20">
              <w:rPr>
                <w:rFonts w:ascii="標楷體" w:eastAsia="標楷體" w:hAnsi="標楷體" w:hint="eastAsia"/>
                <w:szCs w:val="24"/>
              </w:rPr>
              <w:t>盤後交易的股票券商，以電子交易系統撮合買賣。交易者只能使用限價單來買入、賣出或做空。</w:t>
            </w:r>
          </w:p>
          <w:p w14:paraId="267EE4DD" w14:textId="77777777" w:rsidR="00802BA9" w:rsidRPr="00446D20" w:rsidRDefault="00802BA9" w:rsidP="004C7E0C">
            <w:pPr>
              <w:pStyle w:val="a3"/>
              <w:numPr>
                <w:ilvl w:val="0"/>
                <w:numId w:val="20"/>
              </w:numPr>
              <w:spacing w:line="400" w:lineRule="exact"/>
              <w:ind w:leftChars="0"/>
              <w:jc w:val="both"/>
              <w:rPr>
                <w:rFonts w:ascii="標楷體" w:eastAsia="標楷體" w:hAnsi="標楷體"/>
                <w:szCs w:val="24"/>
              </w:rPr>
            </w:pPr>
            <w:r w:rsidRPr="00446D20">
              <w:rPr>
                <w:rFonts w:ascii="標楷體" w:eastAsia="標楷體" w:hAnsi="標楷體" w:hint="eastAsia"/>
                <w:szCs w:val="24"/>
              </w:rPr>
              <w:t>融資交易</w:t>
            </w:r>
            <w:r w:rsidRPr="00446D20">
              <w:rPr>
                <w:rFonts w:ascii="標楷體" w:eastAsia="標楷體" w:hAnsi="標楷體"/>
                <w:szCs w:val="24"/>
              </w:rPr>
              <w:t>:</w:t>
            </w:r>
            <w:r w:rsidR="004C7E0C" w:rsidRPr="00446D20">
              <w:rPr>
                <w:rFonts w:ascii="標楷體" w:eastAsia="標楷體" w:hAnsi="標楷體" w:hint="eastAsia"/>
                <w:szCs w:val="24"/>
              </w:rPr>
              <w:t>客戶持融資帳戶，可從美股券商借款購買股票。</w:t>
            </w:r>
          </w:p>
          <w:p w14:paraId="6D1EA828" w14:textId="77777777" w:rsidR="00660140" w:rsidRPr="00446D20" w:rsidRDefault="004C7E0C" w:rsidP="00802BA9">
            <w:pPr>
              <w:pStyle w:val="a3"/>
              <w:numPr>
                <w:ilvl w:val="0"/>
                <w:numId w:val="20"/>
              </w:numPr>
              <w:spacing w:line="400" w:lineRule="exact"/>
              <w:ind w:leftChars="0"/>
              <w:jc w:val="both"/>
              <w:rPr>
                <w:rFonts w:ascii="標楷體" w:eastAsia="標楷體" w:hAnsi="標楷體"/>
                <w:szCs w:val="24"/>
              </w:rPr>
            </w:pPr>
            <w:r w:rsidRPr="00446D20">
              <w:rPr>
                <w:rFonts w:ascii="標楷體" w:eastAsia="標楷體" w:hAnsi="標楷體" w:hint="eastAsia"/>
                <w:szCs w:val="24"/>
              </w:rPr>
              <w:t>當沖交易</w:t>
            </w:r>
            <w:r w:rsidR="00802BA9" w:rsidRPr="00446D20">
              <w:rPr>
                <w:rFonts w:ascii="標楷體" w:eastAsia="標楷體" w:hAnsi="標楷體"/>
                <w:szCs w:val="24"/>
              </w:rPr>
              <w:t>:</w:t>
            </w:r>
            <w:r w:rsidRPr="00446D20">
              <w:rPr>
                <w:rFonts w:ascii="標楷體" w:eastAsia="標楷體" w:hAnsi="標楷體" w:hint="eastAsia"/>
                <w:szCs w:val="24"/>
              </w:rPr>
              <w:t>一般融資融券帳戶在五個工作日內交易不能超過三次，但資產超過</w:t>
            </w:r>
            <w:r w:rsidRPr="00446D20">
              <w:rPr>
                <w:rFonts w:ascii="標楷體" w:eastAsia="標楷體" w:hAnsi="標楷體"/>
                <w:szCs w:val="24"/>
              </w:rPr>
              <w:t>25,000美元以上的投資者，可無限制當沖。</w:t>
            </w:r>
          </w:p>
        </w:tc>
      </w:tr>
      <w:tr w:rsidR="00446D20" w:rsidRPr="00446D20" w14:paraId="1D92D77D" w14:textId="77777777" w:rsidTr="003E7452">
        <w:tc>
          <w:tcPr>
            <w:tcW w:w="1417" w:type="dxa"/>
          </w:tcPr>
          <w:p w14:paraId="7860E08D" w14:textId="77777777" w:rsidR="005B3B0B" w:rsidRPr="008368CD" w:rsidRDefault="00660140" w:rsidP="00320CF9">
            <w:pPr>
              <w:pStyle w:val="a3"/>
              <w:spacing w:line="400" w:lineRule="exact"/>
              <w:ind w:leftChars="0" w:left="0"/>
              <w:jc w:val="both"/>
              <w:rPr>
                <w:rFonts w:ascii="標楷體" w:eastAsia="標楷體" w:hAnsi="標楷體"/>
                <w:szCs w:val="24"/>
              </w:rPr>
            </w:pPr>
            <w:r w:rsidRPr="008368CD">
              <w:rPr>
                <w:rFonts w:ascii="標楷體" w:eastAsia="標楷體" w:hAnsi="標楷體" w:hint="eastAsia"/>
                <w:szCs w:val="24"/>
              </w:rPr>
              <w:t>交割清算</w:t>
            </w:r>
          </w:p>
          <w:p w14:paraId="678FE6A1" w14:textId="4F5E86A9" w:rsidR="00660140" w:rsidRPr="008368CD" w:rsidRDefault="00660140" w:rsidP="00320CF9">
            <w:pPr>
              <w:pStyle w:val="a3"/>
              <w:spacing w:line="400" w:lineRule="exact"/>
              <w:ind w:leftChars="0" w:left="0"/>
              <w:jc w:val="both"/>
              <w:rPr>
                <w:rFonts w:ascii="標楷體" w:eastAsia="標楷體" w:hAnsi="標楷體"/>
                <w:szCs w:val="24"/>
              </w:rPr>
            </w:pPr>
            <w:r w:rsidRPr="008368CD">
              <w:rPr>
                <w:rFonts w:ascii="標楷體" w:eastAsia="標楷體" w:hAnsi="標楷體" w:hint="eastAsia"/>
                <w:szCs w:val="24"/>
              </w:rPr>
              <w:t>制度</w:t>
            </w:r>
          </w:p>
        </w:tc>
        <w:tc>
          <w:tcPr>
            <w:tcW w:w="6940" w:type="dxa"/>
          </w:tcPr>
          <w:p w14:paraId="168F96A4" w14:textId="77777777" w:rsidR="00660140" w:rsidRPr="008368CD" w:rsidRDefault="00802BA9" w:rsidP="00802BA9">
            <w:pPr>
              <w:spacing w:line="400" w:lineRule="exact"/>
              <w:jc w:val="both"/>
              <w:rPr>
                <w:rFonts w:ascii="標楷體" w:eastAsia="標楷體" w:hAnsi="標楷體"/>
                <w:szCs w:val="24"/>
              </w:rPr>
            </w:pPr>
            <w:r w:rsidRPr="008368CD">
              <w:rPr>
                <w:rFonts w:ascii="標楷體" w:eastAsia="標楷體" w:hAnsi="標楷體" w:hint="eastAsia"/>
                <w:szCs w:val="24"/>
              </w:rPr>
              <w:t>交</w:t>
            </w:r>
            <w:r w:rsidR="007274DE" w:rsidRPr="008368CD">
              <w:rPr>
                <w:rFonts w:ascii="標楷體" w:eastAsia="標楷體" w:hAnsi="標楷體" w:hint="eastAsia"/>
                <w:szCs w:val="24"/>
              </w:rPr>
              <w:t>易</w:t>
            </w:r>
            <w:r w:rsidRPr="008368CD">
              <w:rPr>
                <w:rFonts w:ascii="標楷體" w:eastAsia="標楷體" w:hAnsi="標楷體" w:hint="eastAsia"/>
                <w:szCs w:val="24"/>
              </w:rPr>
              <w:t>日後第</w:t>
            </w:r>
            <w:r w:rsidR="00AD6280" w:rsidRPr="008368CD">
              <w:rPr>
                <w:rFonts w:ascii="標楷體" w:eastAsia="標楷體" w:hAnsi="標楷體" w:hint="eastAsia"/>
                <w:szCs w:val="24"/>
              </w:rPr>
              <w:t>一</w:t>
            </w:r>
            <w:r w:rsidRPr="008368CD">
              <w:rPr>
                <w:rFonts w:ascii="標楷體" w:eastAsia="標楷體" w:hAnsi="標楷體" w:hint="eastAsia"/>
                <w:szCs w:val="24"/>
              </w:rPr>
              <w:t>個營業日進行交割。</w:t>
            </w:r>
          </w:p>
        </w:tc>
      </w:tr>
      <w:tr w:rsidR="00660140" w:rsidRPr="00446D20" w14:paraId="51DD16C1" w14:textId="77777777" w:rsidTr="003E7452">
        <w:tc>
          <w:tcPr>
            <w:tcW w:w="1417" w:type="dxa"/>
          </w:tcPr>
          <w:p w14:paraId="25619BF2" w14:textId="77777777" w:rsidR="00660140" w:rsidRPr="00446D20" w:rsidRDefault="00660140" w:rsidP="00320CF9">
            <w:pPr>
              <w:pStyle w:val="a3"/>
              <w:spacing w:line="400" w:lineRule="exact"/>
              <w:ind w:leftChars="0" w:left="0"/>
              <w:jc w:val="both"/>
              <w:rPr>
                <w:rFonts w:ascii="標楷體" w:eastAsia="標楷體" w:hAnsi="標楷體"/>
                <w:szCs w:val="24"/>
              </w:rPr>
            </w:pPr>
            <w:r w:rsidRPr="00446D20">
              <w:rPr>
                <w:rFonts w:ascii="標楷體" w:eastAsia="標楷體" w:hAnsi="標楷體" w:hint="eastAsia"/>
                <w:szCs w:val="24"/>
              </w:rPr>
              <w:t>佣金計價</w:t>
            </w:r>
          </w:p>
        </w:tc>
        <w:tc>
          <w:tcPr>
            <w:tcW w:w="6940" w:type="dxa"/>
          </w:tcPr>
          <w:p w14:paraId="2CA85BF8" w14:textId="77777777" w:rsidR="00660140" w:rsidRPr="00446D20" w:rsidRDefault="00802BA9" w:rsidP="00802BA9">
            <w:pPr>
              <w:spacing w:line="400" w:lineRule="exact"/>
              <w:jc w:val="both"/>
              <w:rPr>
                <w:rFonts w:ascii="標楷體" w:eastAsia="標楷體" w:hAnsi="標楷體"/>
                <w:szCs w:val="24"/>
              </w:rPr>
            </w:pPr>
            <w:r w:rsidRPr="00446D20">
              <w:rPr>
                <w:rFonts w:ascii="標楷體" w:eastAsia="標楷體" w:hAnsi="標楷體" w:hint="eastAsia"/>
                <w:szCs w:val="24"/>
              </w:rPr>
              <w:t>自</w:t>
            </w:r>
            <w:r w:rsidRPr="00446D20">
              <w:rPr>
                <w:rFonts w:ascii="標楷體" w:eastAsia="標楷體" w:hAnsi="標楷體"/>
                <w:szCs w:val="24"/>
              </w:rPr>
              <w:t>1975年美國</w:t>
            </w:r>
            <w:r w:rsidRPr="00446D20">
              <w:rPr>
                <w:rFonts w:ascii="標楷體" w:eastAsia="標楷體" w:hAnsi="標楷體" w:hint="eastAsia"/>
                <w:szCs w:val="24"/>
              </w:rPr>
              <w:t>研議解除佣金管制後，無固定的證券交易手續費。</w:t>
            </w:r>
          </w:p>
        </w:tc>
      </w:tr>
    </w:tbl>
    <w:p w14:paraId="29BEC5E7" w14:textId="77777777" w:rsidR="00B17A4D" w:rsidRPr="00446D20" w:rsidRDefault="00B17A4D" w:rsidP="007F5FA1">
      <w:pPr>
        <w:pStyle w:val="a3"/>
        <w:numPr>
          <w:ilvl w:val="0"/>
          <w:numId w:val="5"/>
        </w:numPr>
        <w:spacing w:line="400" w:lineRule="exact"/>
        <w:ind w:leftChars="0" w:left="993" w:hanging="851"/>
        <w:jc w:val="both"/>
        <w:outlineLvl w:val="1"/>
        <w:rPr>
          <w:rFonts w:ascii="標楷體" w:eastAsia="標楷體" w:hAnsi="標楷體"/>
          <w:szCs w:val="24"/>
        </w:rPr>
      </w:pPr>
      <w:bookmarkStart w:id="31" w:name="_Toc149575954"/>
      <w:r w:rsidRPr="00446D20">
        <w:rPr>
          <w:rFonts w:ascii="標楷體" w:eastAsia="標楷體" w:hAnsi="標楷體" w:hint="eastAsia"/>
          <w:szCs w:val="24"/>
        </w:rPr>
        <w:t>外國人買賣證券限制、租稅負擔及徵納處理應行注意事項</w:t>
      </w:r>
      <w:bookmarkEnd w:id="31"/>
    </w:p>
    <w:p w14:paraId="16BAF5F4" w14:textId="77777777" w:rsidR="00816A57" w:rsidRPr="00446D20" w:rsidRDefault="00076F36" w:rsidP="00076F36">
      <w:pPr>
        <w:pStyle w:val="a3"/>
        <w:numPr>
          <w:ilvl w:val="0"/>
          <w:numId w:val="26"/>
        </w:numPr>
        <w:spacing w:line="400" w:lineRule="exact"/>
        <w:ind w:leftChars="0"/>
        <w:jc w:val="both"/>
        <w:rPr>
          <w:rFonts w:ascii="標楷體" w:eastAsia="標楷體" w:hAnsi="標楷體"/>
          <w:szCs w:val="24"/>
        </w:rPr>
      </w:pPr>
      <w:r w:rsidRPr="00446D20">
        <w:rPr>
          <w:rFonts w:ascii="標楷體" w:eastAsia="標楷體" w:hAnsi="標楷體" w:hint="eastAsia"/>
          <w:szCs w:val="24"/>
        </w:rPr>
        <w:t>限制</w:t>
      </w:r>
      <w:r w:rsidRPr="00446D20">
        <w:rPr>
          <w:rFonts w:ascii="標楷體" w:eastAsia="標楷體" w:hAnsi="標楷體"/>
          <w:szCs w:val="24"/>
        </w:rPr>
        <w:t>:</w:t>
      </w:r>
    </w:p>
    <w:p w14:paraId="1D7A4C9D" w14:textId="77777777" w:rsidR="00076F36" w:rsidRPr="00280174" w:rsidRDefault="00076F36" w:rsidP="00076F36">
      <w:pPr>
        <w:pStyle w:val="a3"/>
        <w:spacing w:line="400" w:lineRule="exact"/>
        <w:ind w:leftChars="0" w:left="840"/>
        <w:jc w:val="both"/>
        <w:rPr>
          <w:rFonts w:ascii="標楷體" w:eastAsia="標楷體" w:hAnsi="標楷體"/>
        </w:rPr>
      </w:pPr>
      <w:r w:rsidRPr="00280174">
        <w:rPr>
          <w:rFonts w:ascii="標楷體" w:eastAsia="標楷體" w:hAnsi="標楷體" w:hint="eastAsia"/>
        </w:rPr>
        <w:t>美國政府對非美國公民買賣美國股票並無特別限制，惟</w:t>
      </w:r>
      <w:r w:rsidR="00072448" w:rsidRPr="00280174">
        <w:rPr>
          <w:rFonts w:ascii="標楷體" w:eastAsia="標楷體" w:hAnsi="標楷體" w:hint="eastAsia"/>
        </w:rPr>
        <w:t>應依</w:t>
      </w:r>
      <w:r w:rsidRPr="00280174">
        <w:rPr>
          <w:rFonts w:ascii="標楷體" w:eastAsia="標楷體" w:hAnsi="標楷體" w:hint="eastAsia"/>
        </w:rPr>
        <w:t>美國《愛國者法案》配合經紀公司辦理帳戶身分驗證及資金流向檢核。外資對交通、運輸、廣播、銀行及公用事業等持股比例不得超過</w:t>
      </w:r>
      <w:r w:rsidRPr="00280174">
        <w:rPr>
          <w:rFonts w:ascii="標楷體" w:eastAsia="標楷體" w:hAnsi="標楷體"/>
        </w:rPr>
        <w:t>20%，但</w:t>
      </w:r>
      <w:r w:rsidR="00A90190" w:rsidRPr="00280174">
        <w:rPr>
          <w:rFonts w:ascii="標楷體" w:eastAsia="標楷體" w:hAnsi="標楷體" w:hint="eastAsia"/>
        </w:rPr>
        <w:t>目</w:t>
      </w:r>
      <w:r w:rsidR="008F5CEA" w:rsidRPr="00280174">
        <w:rPr>
          <w:rFonts w:ascii="標楷體" w:eastAsia="標楷體" w:hAnsi="標楷體" w:hint="eastAsia"/>
        </w:rPr>
        <w:t>前</w:t>
      </w:r>
      <w:r w:rsidRPr="00280174">
        <w:rPr>
          <w:rFonts w:ascii="標楷體" w:eastAsia="標楷體" w:hAnsi="標楷體" w:hint="eastAsia"/>
        </w:rPr>
        <w:t>無統計單位負責監管投資比例。</w:t>
      </w:r>
    </w:p>
    <w:p w14:paraId="77D9D4A2" w14:textId="77777777" w:rsidR="00076F36" w:rsidRPr="00446D20" w:rsidRDefault="00076F36" w:rsidP="00076F36">
      <w:pPr>
        <w:pStyle w:val="a3"/>
        <w:numPr>
          <w:ilvl w:val="0"/>
          <w:numId w:val="26"/>
        </w:numPr>
        <w:spacing w:line="400" w:lineRule="exact"/>
        <w:ind w:leftChars="0"/>
        <w:jc w:val="both"/>
        <w:rPr>
          <w:rFonts w:ascii="標楷體" w:eastAsia="標楷體" w:hAnsi="標楷體"/>
          <w:szCs w:val="24"/>
        </w:rPr>
      </w:pPr>
      <w:r w:rsidRPr="00446D20">
        <w:rPr>
          <w:rFonts w:ascii="標楷體" w:eastAsia="標楷體" w:hAnsi="標楷體" w:hint="eastAsia"/>
          <w:szCs w:val="24"/>
        </w:rPr>
        <w:t>租稅負擔</w:t>
      </w:r>
      <w:r w:rsidR="001B1E77" w:rsidRPr="00446D20">
        <w:rPr>
          <w:rFonts w:ascii="標楷體" w:eastAsia="標楷體" w:hAnsi="標楷體" w:hint="eastAsia"/>
          <w:szCs w:val="24"/>
        </w:rPr>
        <w:t>及徵納處理</w:t>
      </w:r>
      <w:r w:rsidR="001B1E77" w:rsidRPr="00446D20">
        <w:rPr>
          <w:rFonts w:ascii="標楷體" w:eastAsia="標楷體" w:hAnsi="標楷體"/>
          <w:szCs w:val="24"/>
        </w:rPr>
        <w:t>(非美國</w:t>
      </w:r>
      <w:r w:rsidR="001B1E77" w:rsidRPr="00446D20">
        <w:rPr>
          <w:rFonts w:ascii="標楷體" w:eastAsia="標楷體" w:hAnsi="標楷體" w:hint="eastAsia"/>
          <w:szCs w:val="24"/>
        </w:rPr>
        <w:t>公民</w:t>
      </w:r>
      <w:r w:rsidR="001B1E77" w:rsidRPr="00446D20">
        <w:rPr>
          <w:rFonts w:ascii="標楷體" w:eastAsia="標楷體" w:hAnsi="標楷體"/>
          <w:szCs w:val="24"/>
        </w:rPr>
        <w:t>)</w:t>
      </w:r>
      <w:r w:rsidRPr="00446D20">
        <w:rPr>
          <w:rFonts w:ascii="標楷體" w:eastAsia="標楷體" w:hAnsi="標楷體" w:hint="eastAsia"/>
          <w:szCs w:val="24"/>
        </w:rPr>
        <w:t>：</w:t>
      </w:r>
    </w:p>
    <w:p w14:paraId="7ABF547E" w14:textId="77777777" w:rsidR="00076F36" w:rsidRPr="00280174" w:rsidRDefault="008F5CEA" w:rsidP="008F5CEA">
      <w:pPr>
        <w:pStyle w:val="a3"/>
        <w:spacing w:line="400" w:lineRule="exact"/>
        <w:ind w:leftChars="0" w:left="840"/>
        <w:jc w:val="both"/>
        <w:rPr>
          <w:rFonts w:ascii="標楷體" w:eastAsia="標楷體" w:hAnsi="標楷體"/>
        </w:rPr>
      </w:pPr>
      <w:r w:rsidRPr="00280174">
        <w:rPr>
          <w:rFonts w:ascii="標楷體" w:eastAsia="標楷體" w:hAnsi="標楷體" w:hint="eastAsia"/>
        </w:rPr>
        <w:t>非美國人因在美國沒有社會安全號碼，在美國的銀行或證券商開戶時，要填寫一份</w:t>
      </w:r>
      <w:r w:rsidRPr="00280174">
        <w:rPr>
          <w:rFonts w:ascii="標楷體" w:eastAsia="標楷體" w:hAnsi="標楷體"/>
        </w:rPr>
        <w:t>W-8BEN</w:t>
      </w:r>
      <w:r w:rsidRPr="00280174">
        <w:rPr>
          <w:rFonts w:ascii="標楷體" w:eastAsia="標楷體" w:hAnsi="標楷體" w:hint="eastAsia"/>
        </w:rPr>
        <w:t>表，證明其外國人的身份</w:t>
      </w:r>
      <w:r w:rsidRPr="00280174">
        <w:rPr>
          <w:rFonts w:ascii="標楷體" w:eastAsia="標楷體" w:hAnsi="標楷體"/>
        </w:rPr>
        <w:t>(即非稅法定義之居民,Nonresident Alien,NRA)</w:t>
      </w:r>
      <w:r w:rsidRPr="00280174">
        <w:rPr>
          <w:rFonts w:ascii="標楷體" w:eastAsia="標楷體" w:hAnsi="標楷體" w:hint="eastAsia"/>
        </w:rPr>
        <w:t>。</w:t>
      </w:r>
    </w:p>
    <w:tbl>
      <w:tblPr>
        <w:tblStyle w:val="ac"/>
        <w:tblW w:w="0" w:type="auto"/>
        <w:tblInd w:w="840" w:type="dxa"/>
        <w:tblLook w:val="04A0" w:firstRow="1" w:lastRow="0" w:firstColumn="1" w:lastColumn="0" w:noHBand="0" w:noVBand="1"/>
      </w:tblPr>
      <w:tblGrid>
        <w:gridCol w:w="1565"/>
        <w:gridCol w:w="6373"/>
      </w:tblGrid>
      <w:tr w:rsidR="00446D20" w:rsidRPr="00446D20" w14:paraId="40EF662F" w14:textId="77777777" w:rsidTr="008F5CEA">
        <w:tc>
          <w:tcPr>
            <w:tcW w:w="1565" w:type="dxa"/>
            <w:shd w:val="clear" w:color="auto" w:fill="FFF2CC" w:themeFill="accent4" w:themeFillTint="33"/>
          </w:tcPr>
          <w:p w14:paraId="1919598A" w14:textId="77777777" w:rsidR="00076F36" w:rsidRPr="00280174" w:rsidRDefault="00076F36" w:rsidP="00076F36">
            <w:pPr>
              <w:pStyle w:val="a3"/>
              <w:spacing w:line="400" w:lineRule="exact"/>
              <w:ind w:leftChars="0" w:left="0"/>
              <w:jc w:val="center"/>
              <w:rPr>
                <w:rFonts w:ascii="標楷體" w:eastAsia="標楷體" w:hAnsi="標楷體"/>
                <w:b/>
              </w:rPr>
            </w:pPr>
            <w:r w:rsidRPr="00280174">
              <w:rPr>
                <w:rFonts w:ascii="標楷體" w:eastAsia="標楷體" w:hAnsi="標楷體" w:hint="eastAsia"/>
                <w:b/>
              </w:rPr>
              <w:t>稅務別</w:t>
            </w:r>
          </w:p>
        </w:tc>
        <w:tc>
          <w:tcPr>
            <w:tcW w:w="6373" w:type="dxa"/>
            <w:shd w:val="clear" w:color="auto" w:fill="FFF2CC" w:themeFill="accent4" w:themeFillTint="33"/>
          </w:tcPr>
          <w:p w14:paraId="7C8CCF08" w14:textId="77777777" w:rsidR="00076F36" w:rsidRPr="00280174" w:rsidRDefault="00076F36" w:rsidP="00076F36">
            <w:pPr>
              <w:pStyle w:val="a3"/>
              <w:spacing w:line="400" w:lineRule="exact"/>
              <w:ind w:leftChars="0" w:left="0"/>
              <w:jc w:val="center"/>
              <w:rPr>
                <w:rFonts w:ascii="標楷體" w:eastAsia="標楷體" w:hAnsi="標楷體"/>
                <w:b/>
              </w:rPr>
            </w:pPr>
            <w:r w:rsidRPr="00280174">
              <w:rPr>
                <w:rFonts w:ascii="標楷體" w:eastAsia="標楷體" w:hAnsi="標楷體" w:hint="eastAsia"/>
                <w:b/>
              </w:rPr>
              <w:t>徵納方式</w:t>
            </w:r>
          </w:p>
        </w:tc>
      </w:tr>
      <w:tr w:rsidR="00446D20" w:rsidRPr="00446D20" w14:paraId="1F006A5A" w14:textId="77777777" w:rsidTr="008F5CEA">
        <w:tc>
          <w:tcPr>
            <w:tcW w:w="1565" w:type="dxa"/>
            <w:vAlign w:val="center"/>
          </w:tcPr>
          <w:p w14:paraId="3B2FF1B7" w14:textId="77777777" w:rsidR="00076F36" w:rsidRPr="00280174" w:rsidRDefault="00DE5066" w:rsidP="00076F36">
            <w:pPr>
              <w:pStyle w:val="a3"/>
              <w:spacing w:line="400" w:lineRule="exact"/>
              <w:ind w:leftChars="0" w:left="0"/>
              <w:jc w:val="both"/>
              <w:rPr>
                <w:rFonts w:ascii="標楷體" w:eastAsia="標楷體" w:hAnsi="標楷體"/>
              </w:rPr>
            </w:pPr>
            <w:r w:rsidRPr="00280174">
              <w:rPr>
                <w:rFonts w:ascii="標楷體" w:eastAsia="標楷體" w:hAnsi="標楷體" w:hint="eastAsia"/>
              </w:rPr>
              <w:t>證券交易稅</w:t>
            </w:r>
          </w:p>
        </w:tc>
        <w:tc>
          <w:tcPr>
            <w:tcW w:w="6373" w:type="dxa"/>
          </w:tcPr>
          <w:p w14:paraId="3958CEC0" w14:textId="77777777" w:rsidR="00076F36" w:rsidRPr="00280174" w:rsidRDefault="00076F36" w:rsidP="00076F36">
            <w:pPr>
              <w:spacing w:line="400" w:lineRule="exact"/>
              <w:jc w:val="both"/>
              <w:rPr>
                <w:rFonts w:ascii="標楷體" w:eastAsia="標楷體" w:hAnsi="標楷體"/>
              </w:rPr>
            </w:pPr>
            <w:r w:rsidRPr="00280174">
              <w:rPr>
                <w:rFonts w:ascii="標楷體" w:eastAsia="標楷體" w:hAnsi="標楷體" w:hint="eastAsia"/>
              </w:rPr>
              <w:t>賣出時課徵成交金額之</w:t>
            </w:r>
            <w:r w:rsidRPr="00280174">
              <w:rPr>
                <w:rFonts w:ascii="標楷體" w:eastAsia="標楷體" w:hAnsi="標楷體"/>
              </w:rPr>
              <w:t>0.00</w:t>
            </w:r>
            <w:r w:rsidR="005E348A" w:rsidRPr="00280174">
              <w:rPr>
                <w:rFonts w:ascii="標楷體" w:eastAsia="標楷體" w:hAnsi="標楷體"/>
              </w:rPr>
              <w:t>08</w:t>
            </w:r>
            <w:r w:rsidRPr="00280174">
              <w:rPr>
                <w:rFonts w:ascii="標楷體" w:eastAsia="標楷體" w:hAnsi="標楷體"/>
              </w:rPr>
              <w:t>%</w:t>
            </w:r>
            <w:r w:rsidR="00D734C4" w:rsidRPr="00280174">
              <w:rPr>
                <w:rFonts w:ascii="標楷體" w:eastAsia="標楷體" w:hAnsi="標楷體"/>
              </w:rPr>
              <w:t>(依據美國當局不定期調整)</w:t>
            </w:r>
          </w:p>
        </w:tc>
      </w:tr>
      <w:tr w:rsidR="00446D20" w:rsidRPr="00446D20" w14:paraId="6328BE7F" w14:textId="77777777" w:rsidTr="008F5CEA">
        <w:tc>
          <w:tcPr>
            <w:tcW w:w="1565" w:type="dxa"/>
            <w:vAlign w:val="center"/>
          </w:tcPr>
          <w:p w14:paraId="6DFCC6EC" w14:textId="77777777" w:rsidR="00076F36" w:rsidRPr="00280174" w:rsidRDefault="00076F36" w:rsidP="00076F36">
            <w:pPr>
              <w:pStyle w:val="a3"/>
              <w:spacing w:line="400" w:lineRule="exact"/>
              <w:ind w:leftChars="0" w:left="0"/>
              <w:jc w:val="both"/>
              <w:rPr>
                <w:rFonts w:ascii="標楷體" w:eastAsia="標楷體" w:hAnsi="標楷體"/>
              </w:rPr>
            </w:pPr>
            <w:r w:rsidRPr="00280174">
              <w:rPr>
                <w:rFonts w:ascii="標楷體" w:eastAsia="標楷體" w:hAnsi="標楷體" w:hint="eastAsia"/>
              </w:rPr>
              <w:t>股利所得稅</w:t>
            </w:r>
          </w:p>
        </w:tc>
        <w:tc>
          <w:tcPr>
            <w:tcW w:w="6373" w:type="dxa"/>
          </w:tcPr>
          <w:p w14:paraId="15684FD6" w14:textId="77777777" w:rsidR="00076F36" w:rsidRPr="00280174" w:rsidRDefault="00076F36" w:rsidP="008F5CEA">
            <w:pPr>
              <w:pStyle w:val="a3"/>
              <w:numPr>
                <w:ilvl w:val="0"/>
                <w:numId w:val="27"/>
              </w:numPr>
              <w:spacing w:line="400" w:lineRule="exact"/>
              <w:ind w:leftChars="0"/>
              <w:jc w:val="both"/>
              <w:rPr>
                <w:rFonts w:ascii="標楷體" w:eastAsia="標楷體" w:hAnsi="標楷體"/>
              </w:rPr>
            </w:pPr>
            <w:r w:rsidRPr="00280174">
              <w:rPr>
                <w:rFonts w:ascii="標楷體" w:eastAsia="標楷體" w:hAnsi="標楷體" w:hint="eastAsia"/>
              </w:rPr>
              <w:t>股息</w:t>
            </w:r>
            <w:r w:rsidR="00221C09" w:rsidRPr="00280174">
              <w:rPr>
                <w:rFonts w:ascii="標楷體" w:eastAsia="標楷體" w:hAnsi="標楷體" w:hint="eastAsia"/>
              </w:rPr>
              <w:t>屬於美國收入來源</w:t>
            </w:r>
            <w:r w:rsidR="00856730" w:rsidRPr="00280174">
              <w:rPr>
                <w:rFonts w:ascii="標楷體" w:eastAsia="標楷體" w:hAnsi="標楷體" w:hint="eastAsia"/>
              </w:rPr>
              <w:t>者，</w:t>
            </w:r>
            <w:r w:rsidRPr="00280174">
              <w:rPr>
                <w:rFonts w:ascii="標楷體" w:eastAsia="標楷體" w:hAnsi="標楷體" w:hint="eastAsia"/>
              </w:rPr>
              <w:t>預扣</w:t>
            </w:r>
            <w:r w:rsidRPr="00280174">
              <w:rPr>
                <w:rFonts w:ascii="標楷體" w:eastAsia="標楷體" w:hAnsi="標楷體"/>
              </w:rPr>
              <w:t>30%股利所得稅</w:t>
            </w:r>
            <w:r w:rsidR="00856730" w:rsidRPr="00280174">
              <w:rPr>
                <w:rFonts w:ascii="標楷體" w:eastAsia="標楷體" w:hAnsi="標楷體" w:hint="eastAsia"/>
              </w:rPr>
              <w:t>，若收入來源非美國，則依各國訂之。</w:t>
            </w:r>
          </w:p>
          <w:p w14:paraId="5DCB8135" w14:textId="77777777" w:rsidR="008F5CEA" w:rsidRPr="00280174" w:rsidRDefault="008F5CEA" w:rsidP="008F5CEA">
            <w:pPr>
              <w:pStyle w:val="a3"/>
              <w:numPr>
                <w:ilvl w:val="0"/>
                <w:numId w:val="27"/>
              </w:numPr>
              <w:spacing w:line="400" w:lineRule="exact"/>
              <w:ind w:leftChars="0"/>
              <w:jc w:val="both"/>
              <w:rPr>
                <w:rFonts w:ascii="標楷體" w:eastAsia="標楷體" w:hAnsi="標楷體"/>
              </w:rPr>
            </w:pPr>
            <w:r w:rsidRPr="00280174">
              <w:rPr>
                <w:rFonts w:ascii="標楷體" w:eastAsia="標楷體" w:hAnsi="標楷體" w:hint="eastAsia"/>
              </w:rPr>
              <w:t>美股存託憑證</w:t>
            </w:r>
            <w:r w:rsidRPr="00280174">
              <w:rPr>
                <w:rFonts w:ascii="標楷體" w:eastAsia="標楷體" w:hAnsi="標楷體"/>
              </w:rPr>
              <w:t>(ADR)配息時間</w:t>
            </w:r>
            <w:r w:rsidRPr="00280174">
              <w:rPr>
                <w:rFonts w:ascii="標楷體" w:eastAsia="標楷體" w:hAnsi="標楷體" w:hint="eastAsia"/>
              </w:rPr>
              <w:t>不一定，一般是不用扣</w:t>
            </w:r>
            <w:r w:rsidRPr="00280174">
              <w:rPr>
                <w:rFonts w:ascii="標楷體" w:eastAsia="標楷體" w:hAnsi="標楷體"/>
              </w:rPr>
              <w:t xml:space="preserve"> 30%</w:t>
            </w:r>
            <w:r w:rsidRPr="00280174">
              <w:rPr>
                <w:rFonts w:ascii="標楷體" w:eastAsia="標楷體" w:hAnsi="標楷體" w:hint="eastAsia"/>
              </w:rPr>
              <w:t>稅，通常依該</w:t>
            </w:r>
            <w:r w:rsidRPr="00280174">
              <w:rPr>
                <w:rFonts w:ascii="標楷體" w:eastAsia="標楷體" w:hAnsi="標楷體"/>
              </w:rPr>
              <w:t>ADR</w:t>
            </w:r>
            <w:r w:rsidRPr="00280174">
              <w:rPr>
                <w:rFonts w:ascii="標楷體" w:eastAsia="標楷體" w:hAnsi="標楷體" w:hint="eastAsia"/>
              </w:rPr>
              <w:t>國家的稅制而定。</w:t>
            </w:r>
          </w:p>
        </w:tc>
      </w:tr>
      <w:tr w:rsidR="00446D20" w:rsidRPr="00446D20" w14:paraId="0F34F0B3" w14:textId="77777777" w:rsidTr="008F5CEA">
        <w:tc>
          <w:tcPr>
            <w:tcW w:w="1565" w:type="dxa"/>
            <w:vAlign w:val="center"/>
          </w:tcPr>
          <w:p w14:paraId="2D20EBB9" w14:textId="77777777" w:rsidR="00076F36" w:rsidRPr="00280174" w:rsidRDefault="008F5CEA" w:rsidP="00076F36">
            <w:pPr>
              <w:pStyle w:val="a3"/>
              <w:spacing w:line="400" w:lineRule="exact"/>
              <w:ind w:leftChars="0" w:left="0"/>
              <w:jc w:val="both"/>
              <w:rPr>
                <w:rFonts w:ascii="標楷體" w:eastAsia="標楷體" w:hAnsi="標楷體"/>
              </w:rPr>
            </w:pPr>
            <w:r w:rsidRPr="00280174">
              <w:rPr>
                <w:rFonts w:ascii="標楷體" w:eastAsia="標楷體" w:hAnsi="標楷體" w:hint="eastAsia"/>
              </w:rPr>
              <w:t>銀行利息與</w:t>
            </w:r>
            <w:r w:rsidR="00076F36" w:rsidRPr="00280174">
              <w:rPr>
                <w:rFonts w:ascii="標楷體" w:eastAsia="標楷體" w:hAnsi="標楷體" w:hint="eastAsia"/>
              </w:rPr>
              <w:t>資本利得稅</w:t>
            </w:r>
          </w:p>
        </w:tc>
        <w:tc>
          <w:tcPr>
            <w:tcW w:w="6373" w:type="dxa"/>
          </w:tcPr>
          <w:p w14:paraId="62FFED06" w14:textId="77777777" w:rsidR="00076F36" w:rsidRPr="00280174" w:rsidRDefault="00076F36" w:rsidP="00076F36">
            <w:pPr>
              <w:pStyle w:val="a3"/>
              <w:spacing w:line="400" w:lineRule="exact"/>
              <w:ind w:leftChars="0" w:left="0"/>
              <w:jc w:val="both"/>
              <w:rPr>
                <w:rFonts w:ascii="標楷體" w:eastAsia="標楷體" w:hAnsi="標楷體"/>
              </w:rPr>
            </w:pPr>
            <w:r w:rsidRPr="00280174">
              <w:rPr>
                <w:rFonts w:ascii="標楷體" w:eastAsia="標楷體" w:hAnsi="標楷體" w:hint="eastAsia"/>
              </w:rPr>
              <w:t>不需扣稅</w:t>
            </w:r>
          </w:p>
        </w:tc>
      </w:tr>
    </w:tbl>
    <w:p w14:paraId="7D02BD9E" w14:textId="77777777" w:rsidR="0039132A" w:rsidRPr="00446D20" w:rsidRDefault="0039132A" w:rsidP="007F5FA1">
      <w:pPr>
        <w:pStyle w:val="a3"/>
        <w:numPr>
          <w:ilvl w:val="0"/>
          <w:numId w:val="2"/>
        </w:numPr>
        <w:spacing w:line="400" w:lineRule="exact"/>
        <w:ind w:leftChars="0"/>
        <w:jc w:val="both"/>
        <w:outlineLvl w:val="0"/>
        <w:rPr>
          <w:rFonts w:ascii="標楷體" w:eastAsia="標楷體" w:hAnsi="標楷體"/>
          <w:b/>
          <w:szCs w:val="24"/>
        </w:rPr>
      </w:pPr>
      <w:bookmarkStart w:id="32" w:name="_Toc149575955"/>
      <w:r w:rsidRPr="00446D20">
        <w:rPr>
          <w:rFonts w:ascii="標楷體" w:eastAsia="標楷體" w:hAnsi="標楷體" w:hint="eastAsia"/>
          <w:b/>
          <w:szCs w:val="24"/>
        </w:rPr>
        <w:t>投資人自行匯出資金投資有價證券之管道簡介</w:t>
      </w:r>
      <w:bookmarkEnd w:id="32"/>
    </w:p>
    <w:p w14:paraId="6D31583F" w14:textId="77777777" w:rsidR="000E1C8A" w:rsidRPr="00446D20" w:rsidRDefault="00076F36" w:rsidP="007A55F1">
      <w:pPr>
        <w:spacing w:line="400" w:lineRule="exact"/>
        <w:jc w:val="both"/>
        <w:rPr>
          <w:rFonts w:ascii="標楷體" w:eastAsia="標楷體" w:hAnsi="標楷體"/>
          <w:szCs w:val="24"/>
        </w:rPr>
      </w:pPr>
      <w:r w:rsidRPr="00446D20">
        <w:rPr>
          <w:rFonts w:ascii="標楷體" w:eastAsia="標楷體" w:hAnsi="標楷體" w:hint="eastAsia"/>
          <w:szCs w:val="24"/>
        </w:rPr>
        <w:t>目前台灣投資人交易美股有以下管道：</w:t>
      </w:r>
    </w:p>
    <w:tbl>
      <w:tblPr>
        <w:tblStyle w:val="ac"/>
        <w:tblW w:w="0" w:type="auto"/>
        <w:tblLook w:val="04A0" w:firstRow="1" w:lastRow="0" w:firstColumn="1" w:lastColumn="0" w:noHBand="0" w:noVBand="1"/>
      </w:tblPr>
      <w:tblGrid>
        <w:gridCol w:w="2405"/>
        <w:gridCol w:w="6373"/>
      </w:tblGrid>
      <w:tr w:rsidR="00446D20" w:rsidRPr="00446D20" w14:paraId="53926AD4" w14:textId="77777777" w:rsidTr="007A55F1">
        <w:tc>
          <w:tcPr>
            <w:tcW w:w="2405" w:type="dxa"/>
            <w:shd w:val="clear" w:color="auto" w:fill="FFF2CC" w:themeFill="accent4" w:themeFillTint="33"/>
          </w:tcPr>
          <w:p w14:paraId="191360DA" w14:textId="77777777" w:rsidR="007A55F1" w:rsidRPr="00446D20" w:rsidRDefault="007A55F1" w:rsidP="007A55F1">
            <w:pPr>
              <w:spacing w:line="400" w:lineRule="exact"/>
              <w:jc w:val="center"/>
              <w:rPr>
                <w:rFonts w:ascii="標楷體" w:eastAsia="標楷體" w:hAnsi="標楷體"/>
                <w:b/>
                <w:szCs w:val="24"/>
              </w:rPr>
            </w:pPr>
            <w:r w:rsidRPr="00446D20">
              <w:rPr>
                <w:rFonts w:ascii="標楷體" w:eastAsia="標楷體" w:hAnsi="標楷體" w:hint="eastAsia"/>
                <w:b/>
                <w:szCs w:val="24"/>
              </w:rPr>
              <w:t>交易管道</w:t>
            </w:r>
          </w:p>
        </w:tc>
        <w:tc>
          <w:tcPr>
            <w:tcW w:w="6373" w:type="dxa"/>
            <w:shd w:val="clear" w:color="auto" w:fill="FFF2CC" w:themeFill="accent4" w:themeFillTint="33"/>
          </w:tcPr>
          <w:p w14:paraId="17773755" w14:textId="77777777" w:rsidR="007A55F1" w:rsidRPr="00446D20" w:rsidRDefault="007A55F1" w:rsidP="007A55F1">
            <w:pPr>
              <w:spacing w:line="400" w:lineRule="exact"/>
              <w:jc w:val="center"/>
              <w:rPr>
                <w:rFonts w:ascii="標楷體" w:eastAsia="標楷體" w:hAnsi="標楷體"/>
                <w:b/>
                <w:szCs w:val="24"/>
              </w:rPr>
            </w:pPr>
            <w:r w:rsidRPr="00446D20">
              <w:rPr>
                <w:rFonts w:ascii="標楷體" w:eastAsia="標楷體" w:hAnsi="標楷體" w:hint="eastAsia"/>
                <w:b/>
                <w:szCs w:val="24"/>
              </w:rPr>
              <w:t>說明</w:t>
            </w:r>
          </w:p>
        </w:tc>
      </w:tr>
      <w:tr w:rsidR="00446D20" w:rsidRPr="00446D20" w14:paraId="04D33AF6" w14:textId="77777777" w:rsidTr="007A55F1">
        <w:tc>
          <w:tcPr>
            <w:tcW w:w="2405" w:type="dxa"/>
            <w:vAlign w:val="center"/>
          </w:tcPr>
          <w:p w14:paraId="331934A3" w14:textId="77777777" w:rsidR="007A55F1" w:rsidRPr="00280174" w:rsidRDefault="007A55F1" w:rsidP="007A55F1">
            <w:pPr>
              <w:pStyle w:val="Default"/>
              <w:jc w:val="center"/>
              <w:rPr>
                <w:rFonts w:ascii="標楷體" w:eastAsia="標楷體" w:hAnsi="標楷體"/>
                <w:color w:val="auto"/>
              </w:rPr>
            </w:pPr>
            <w:r w:rsidRPr="00280174">
              <w:rPr>
                <w:rFonts w:ascii="標楷體" w:eastAsia="標楷體" w:hAnsi="標楷體" w:hint="eastAsia"/>
                <w:color w:val="auto"/>
              </w:rPr>
              <w:t>外國券商帳戶</w:t>
            </w:r>
          </w:p>
        </w:tc>
        <w:tc>
          <w:tcPr>
            <w:tcW w:w="6373" w:type="dxa"/>
          </w:tcPr>
          <w:p w14:paraId="69052116" w14:textId="77777777" w:rsidR="007A55F1" w:rsidRPr="00446D20" w:rsidRDefault="007A55F1" w:rsidP="007A55F1">
            <w:pPr>
              <w:spacing w:line="400" w:lineRule="exact"/>
              <w:jc w:val="both"/>
              <w:rPr>
                <w:rFonts w:ascii="標楷體" w:eastAsia="標楷體" w:hAnsi="標楷體"/>
                <w:szCs w:val="24"/>
              </w:rPr>
            </w:pPr>
            <w:r w:rsidRPr="00446D20">
              <w:rPr>
                <w:rFonts w:ascii="標楷體" w:eastAsia="標楷體" w:hAnsi="標楷體" w:hint="eastAsia"/>
                <w:szCs w:val="24"/>
              </w:rPr>
              <w:t>投資人可向外國券商分支機構或於網路線上辦理開戶，並自行匯出資金進行投資。投資人自行匯出資金投資外國有價證券，應依「外匯收支或交易申報辦法」辦理結匯及申報。</w:t>
            </w:r>
          </w:p>
        </w:tc>
      </w:tr>
      <w:tr w:rsidR="00446D20" w:rsidRPr="00446D20" w14:paraId="390F330D" w14:textId="77777777" w:rsidTr="007A55F1">
        <w:tc>
          <w:tcPr>
            <w:tcW w:w="2405" w:type="dxa"/>
            <w:vAlign w:val="center"/>
          </w:tcPr>
          <w:p w14:paraId="3689AD69" w14:textId="77777777" w:rsidR="007A55F1" w:rsidRPr="00280174" w:rsidRDefault="007A55F1" w:rsidP="007A55F1">
            <w:pPr>
              <w:pStyle w:val="Default"/>
              <w:jc w:val="center"/>
              <w:rPr>
                <w:rFonts w:ascii="標楷體" w:eastAsia="標楷體" w:hAnsi="標楷體"/>
                <w:color w:val="auto"/>
              </w:rPr>
            </w:pPr>
            <w:r w:rsidRPr="00280174">
              <w:rPr>
                <w:rFonts w:ascii="標楷體" w:eastAsia="標楷體" w:hAnsi="標楷體" w:hint="eastAsia"/>
                <w:color w:val="auto"/>
              </w:rPr>
              <w:t>國內券商帳戶</w:t>
            </w:r>
          </w:p>
        </w:tc>
        <w:tc>
          <w:tcPr>
            <w:tcW w:w="6373" w:type="dxa"/>
          </w:tcPr>
          <w:p w14:paraId="5ACE57E8" w14:textId="77777777" w:rsidR="007A55F1" w:rsidRPr="00446D20" w:rsidRDefault="007A55F1" w:rsidP="007A55F1">
            <w:pPr>
              <w:spacing w:line="400" w:lineRule="exact"/>
              <w:jc w:val="both"/>
              <w:rPr>
                <w:rFonts w:ascii="標楷體" w:eastAsia="標楷體" w:hAnsi="標楷體"/>
                <w:szCs w:val="24"/>
              </w:rPr>
            </w:pPr>
            <w:r w:rsidRPr="00446D20">
              <w:rPr>
                <w:rFonts w:ascii="標楷體" w:eastAsia="標楷體" w:hAnsi="標楷體" w:hint="eastAsia"/>
                <w:szCs w:val="24"/>
              </w:rPr>
              <w:t>投資人可向國內券商營業據點或線上開立複委託帳戶，委託券商買賣外國有價證券，並依「證券商受託買賣外國有價證券管理規則」辦理。</w:t>
            </w:r>
          </w:p>
        </w:tc>
      </w:tr>
      <w:tr w:rsidR="007A55F1" w:rsidRPr="00446D20" w14:paraId="558130C8" w14:textId="77777777" w:rsidTr="007A55F1">
        <w:tc>
          <w:tcPr>
            <w:tcW w:w="2405" w:type="dxa"/>
            <w:vAlign w:val="center"/>
          </w:tcPr>
          <w:p w14:paraId="17265669" w14:textId="77777777" w:rsidR="007A55F1" w:rsidRPr="00280174" w:rsidRDefault="007A55F1" w:rsidP="007A55F1">
            <w:pPr>
              <w:pStyle w:val="Default"/>
              <w:jc w:val="center"/>
              <w:rPr>
                <w:rFonts w:ascii="標楷體" w:eastAsia="標楷體" w:hAnsi="標楷體"/>
                <w:color w:val="auto"/>
              </w:rPr>
            </w:pPr>
            <w:r w:rsidRPr="00280174">
              <w:rPr>
                <w:rFonts w:ascii="標楷體" w:eastAsia="標楷體" w:hAnsi="標楷體" w:hint="eastAsia"/>
                <w:color w:val="auto"/>
              </w:rPr>
              <w:t>國內銀行信託帳戶</w:t>
            </w:r>
          </w:p>
        </w:tc>
        <w:tc>
          <w:tcPr>
            <w:tcW w:w="6373" w:type="dxa"/>
          </w:tcPr>
          <w:p w14:paraId="34CDC812" w14:textId="77777777" w:rsidR="007A55F1" w:rsidRPr="00446D20" w:rsidRDefault="007A55F1" w:rsidP="007A55F1">
            <w:pPr>
              <w:spacing w:line="400" w:lineRule="exact"/>
              <w:jc w:val="both"/>
              <w:rPr>
                <w:rFonts w:ascii="標楷體" w:eastAsia="標楷體" w:hAnsi="標楷體"/>
                <w:szCs w:val="24"/>
              </w:rPr>
            </w:pPr>
            <w:r w:rsidRPr="00446D20">
              <w:rPr>
                <w:rFonts w:ascii="標楷體" w:eastAsia="標楷體" w:hAnsi="標楷體" w:hint="eastAsia"/>
                <w:szCs w:val="24"/>
              </w:rPr>
              <w:t>透過特定金錢信託，投資人</w:t>
            </w:r>
            <w:r w:rsidRPr="00446D20">
              <w:rPr>
                <w:rFonts w:ascii="標楷體" w:eastAsia="標楷體" w:hAnsi="標楷體"/>
                <w:szCs w:val="24"/>
              </w:rPr>
              <w:t>(委託人)將資金信託給銀行(受託人)，銀行依投資人指示，將信託資金投資於委託人指定之外國有價證券。</w:t>
            </w:r>
          </w:p>
        </w:tc>
      </w:tr>
    </w:tbl>
    <w:p w14:paraId="5839451E" w14:textId="77777777" w:rsidR="000E1C8A" w:rsidRPr="00446D20" w:rsidRDefault="000E1C8A" w:rsidP="007A55F1">
      <w:pPr>
        <w:spacing w:line="400" w:lineRule="exact"/>
        <w:jc w:val="both"/>
        <w:rPr>
          <w:rFonts w:ascii="標楷體" w:eastAsia="標楷體" w:hAnsi="標楷體"/>
          <w:b/>
          <w:szCs w:val="24"/>
        </w:rPr>
      </w:pPr>
    </w:p>
    <w:sectPr w:rsidR="000E1C8A" w:rsidRPr="00446D20" w:rsidSect="009646CE">
      <w:footerReference w:type="default" r:id="rId8"/>
      <w:pgSz w:w="11906" w:h="16838"/>
      <w:pgMar w:top="1440" w:right="1558" w:bottom="1440"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D26AB" w14:textId="77777777" w:rsidR="008204CB" w:rsidRDefault="008204CB" w:rsidP="0039132A">
      <w:r>
        <w:separator/>
      </w:r>
    </w:p>
  </w:endnote>
  <w:endnote w:type="continuationSeparator" w:id="0">
    <w:p w14:paraId="01F5F326" w14:textId="77777777" w:rsidR="008204CB" w:rsidRDefault="008204CB" w:rsidP="0039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648196"/>
      <w:docPartObj>
        <w:docPartGallery w:val="Page Numbers (Bottom of Page)"/>
        <w:docPartUnique/>
      </w:docPartObj>
    </w:sdtPr>
    <w:sdtEndPr/>
    <w:sdtContent>
      <w:p w14:paraId="1BB67566" w14:textId="77777777" w:rsidR="002A01E9" w:rsidRDefault="002A01E9">
        <w:pPr>
          <w:pStyle w:val="a6"/>
          <w:jc w:val="center"/>
        </w:pPr>
        <w:r>
          <w:fldChar w:fldCharType="begin"/>
        </w:r>
        <w:r>
          <w:instrText>PAGE   \* MERGEFORMAT</w:instrText>
        </w:r>
        <w:r>
          <w:fldChar w:fldCharType="separate"/>
        </w:r>
        <w:r>
          <w:rPr>
            <w:lang w:val="zh-TW"/>
          </w:rPr>
          <w:t>2</w:t>
        </w:r>
        <w:r>
          <w:fldChar w:fldCharType="end"/>
        </w:r>
      </w:p>
    </w:sdtContent>
  </w:sdt>
  <w:p w14:paraId="41C29462" w14:textId="77777777" w:rsidR="002A01E9" w:rsidRDefault="002A01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F8A8C" w14:textId="77777777" w:rsidR="008204CB" w:rsidRDefault="008204CB" w:rsidP="0039132A">
      <w:r>
        <w:separator/>
      </w:r>
    </w:p>
  </w:footnote>
  <w:footnote w:type="continuationSeparator" w:id="0">
    <w:p w14:paraId="09ACC052" w14:textId="77777777" w:rsidR="008204CB" w:rsidRDefault="008204CB" w:rsidP="00391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697"/>
    <w:multiLevelType w:val="hybridMultilevel"/>
    <w:tmpl w:val="B4F6D2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0605C3"/>
    <w:multiLevelType w:val="hybridMultilevel"/>
    <w:tmpl w:val="C10C776E"/>
    <w:lvl w:ilvl="0" w:tplc="4C2EE7F8">
      <w:start w:val="1"/>
      <w:numFmt w:val="taiwaneseCountingThousand"/>
      <w:lvlText w:val="（%1）"/>
      <w:lvlJc w:val="left"/>
      <w:pPr>
        <w:ind w:left="960" w:hanging="480"/>
      </w:pPr>
      <w:rPr>
        <w:rFonts w:hint="default"/>
        <w:lang w:val="en-U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24548B"/>
    <w:multiLevelType w:val="hybridMultilevel"/>
    <w:tmpl w:val="44B2EA32"/>
    <w:lvl w:ilvl="0" w:tplc="6C5212B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6CD168D"/>
    <w:multiLevelType w:val="hybridMultilevel"/>
    <w:tmpl w:val="82BAA820"/>
    <w:lvl w:ilvl="0" w:tplc="CFE0811C">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06F33B70"/>
    <w:multiLevelType w:val="hybridMultilevel"/>
    <w:tmpl w:val="CB8657C6"/>
    <w:lvl w:ilvl="0" w:tplc="0AB89C3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82533AF"/>
    <w:multiLevelType w:val="hybridMultilevel"/>
    <w:tmpl w:val="44B2EA32"/>
    <w:lvl w:ilvl="0" w:tplc="6C5212B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06B03E0"/>
    <w:multiLevelType w:val="hybridMultilevel"/>
    <w:tmpl w:val="96E6680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342145"/>
    <w:multiLevelType w:val="hybridMultilevel"/>
    <w:tmpl w:val="17F6772A"/>
    <w:lvl w:ilvl="0" w:tplc="04090001">
      <w:start w:val="1"/>
      <w:numFmt w:val="bullet"/>
      <w:lvlText w:val=""/>
      <w:lvlJc w:val="left"/>
      <w:pPr>
        <w:ind w:left="1440" w:hanging="480"/>
      </w:pPr>
      <w:rPr>
        <w:rFonts w:ascii="Wingdings" w:hAnsi="Wingding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24175CC"/>
    <w:multiLevelType w:val="hybridMultilevel"/>
    <w:tmpl w:val="8CF28272"/>
    <w:lvl w:ilvl="0" w:tplc="0409001B">
      <w:start w:val="1"/>
      <w:numFmt w:val="lowerRoman"/>
      <w:lvlText w:val="%1."/>
      <w:lvlJc w:val="righ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A1506B"/>
    <w:multiLevelType w:val="hybridMultilevel"/>
    <w:tmpl w:val="44B2EA32"/>
    <w:lvl w:ilvl="0" w:tplc="6C5212B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F9C670C"/>
    <w:multiLevelType w:val="hybridMultilevel"/>
    <w:tmpl w:val="E190EC5E"/>
    <w:lvl w:ilvl="0" w:tplc="BA48F4F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435F16"/>
    <w:multiLevelType w:val="hybridMultilevel"/>
    <w:tmpl w:val="6D5C0376"/>
    <w:lvl w:ilvl="0" w:tplc="0D283A14">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CCD63AE"/>
    <w:multiLevelType w:val="hybridMultilevel"/>
    <w:tmpl w:val="61A0B608"/>
    <w:lvl w:ilvl="0" w:tplc="24089E4A">
      <w:start w:val="1"/>
      <w:numFmt w:val="taiwaneseCountingThousand"/>
      <w:lvlText w:val="%1、"/>
      <w:lvlJc w:val="left"/>
      <w:pPr>
        <w:ind w:left="510" w:hanging="510"/>
      </w:pPr>
      <w:rPr>
        <w:rFonts w:hint="default"/>
      </w:rPr>
    </w:lvl>
    <w:lvl w:ilvl="1" w:tplc="04090019">
      <w:start w:val="1"/>
      <w:numFmt w:val="ideographTraditional"/>
      <w:lvlText w:val="%2、"/>
      <w:lvlJc w:val="left"/>
      <w:pPr>
        <w:ind w:left="960" w:hanging="480"/>
      </w:pPr>
    </w:lvl>
    <w:lvl w:ilvl="2" w:tplc="EDD47D8E">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A00477"/>
    <w:multiLevelType w:val="hybridMultilevel"/>
    <w:tmpl w:val="E67EEBB2"/>
    <w:lvl w:ilvl="0" w:tplc="0409001B">
      <w:start w:val="1"/>
      <w:numFmt w:val="lowerRoman"/>
      <w:lvlText w:val="%1."/>
      <w:lvlJc w:val="righ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DF3A39"/>
    <w:multiLevelType w:val="hybridMultilevel"/>
    <w:tmpl w:val="035AD71C"/>
    <w:lvl w:ilvl="0" w:tplc="50BCC91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374641DF"/>
    <w:multiLevelType w:val="hybridMultilevel"/>
    <w:tmpl w:val="C35297EA"/>
    <w:lvl w:ilvl="0" w:tplc="B63CB91A">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38386A4E"/>
    <w:multiLevelType w:val="hybridMultilevel"/>
    <w:tmpl w:val="CE88B360"/>
    <w:lvl w:ilvl="0" w:tplc="D4FA02EE">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7" w15:restartNumberingAfterBreak="0">
    <w:nsid w:val="38A00B1C"/>
    <w:multiLevelType w:val="hybridMultilevel"/>
    <w:tmpl w:val="44B2EA32"/>
    <w:lvl w:ilvl="0" w:tplc="6C5212B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A6861AB"/>
    <w:multiLevelType w:val="hybridMultilevel"/>
    <w:tmpl w:val="75D010F4"/>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BD2173"/>
    <w:multiLevelType w:val="hybridMultilevel"/>
    <w:tmpl w:val="029E9F0A"/>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0" w15:restartNumberingAfterBreak="0">
    <w:nsid w:val="3EF460B5"/>
    <w:multiLevelType w:val="hybridMultilevel"/>
    <w:tmpl w:val="44B2EA32"/>
    <w:lvl w:ilvl="0" w:tplc="6C5212B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3EA1E54"/>
    <w:multiLevelType w:val="hybridMultilevel"/>
    <w:tmpl w:val="8CF28272"/>
    <w:lvl w:ilvl="0" w:tplc="0409001B">
      <w:start w:val="1"/>
      <w:numFmt w:val="lowerRoman"/>
      <w:lvlText w:val="%1."/>
      <w:lvlJc w:val="righ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8F34EEC"/>
    <w:multiLevelType w:val="hybridMultilevel"/>
    <w:tmpl w:val="5B1A7D28"/>
    <w:lvl w:ilvl="0" w:tplc="EF7C173A">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4BD02B79"/>
    <w:multiLevelType w:val="hybridMultilevel"/>
    <w:tmpl w:val="1FAED86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F890A1D"/>
    <w:multiLevelType w:val="hybridMultilevel"/>
    <w:tmpl w:val="4C665216"/>
    <w:lvl w:ilvl="0" w:tplc="11D6A0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E67FB5"/>
    <w:multiLevelType w:val="hybridMultilevel"/>
    <w:tmpl w:val="4308049E"/>
    <w:lvl w:ilvl="0" w:tplc="17F227E0">
      <w:start w:val="1"/>
      <w:numFmt w:val="decimal"/>
      <w:lvlText w:val="(%1)"/>
      <w:lvlJc w:val="left"/>
      <w:pPr>
        <w:ind w:left="1211" w:hanging="360"/>
      </w:pPr>
      <w:rPr>
        <w:rFonts w:cstheme="minorBidi" w:hint="default"/>
        <w:color w:val="00000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6" w15:restartNumberingAfterBreak="0">
    <w:nsid w:val="56972D25"/>
    <w:multiLevelType w:val="hybridMultilevel"/>
    <w:tmpl w:val="3C90EE04"/>
    <w:lvl w:ilvl="0" w:tplc="2C0E839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D038D5"/>
    <w:multiLevelType w:val="hybridMultilevel"/>
    <w:tmpl w:val="F0BAB280"/>
    <w:lvl w:ilvl="0" w:tplc="11D6A0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98E6A72"/>
    <w:multiLevelType w:val="hybridMultilevel"/>
    <w:tmpl w:val="DD0A766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3F1C17"/>
    <w:multiLevelType w:val="hybridMultilevel"/>
    <w:tmpl w:val="0660CCD4"/>
    <w:lvl w:ilvl="0" w:tplc="50BCC91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0" w15:restartNumberingAfterBreak="0">
    <w:nsid w:val="5D0C6B4C"/>
    <w:multiLevelType w:val="hybridMultilevel"/>
    <w:tmpl w:val="22E04A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19C5EE3"/>
    <w:multiLevelType w:val="hybridMultilevel"/>
    <w:tmpl w:val="2564E6EA"/>
    <w:lvl w:ilvl="0" w:tplc="109213E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5111ABB"/>
    <w:multiLevelType w:val="hybridMultilevel"/>
    <w:tmpl w:val="9132D820"/>
    <w:lvl w:ilvl="0" w:tplc="57689D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5775DF8"/>
    <w:multiLevelType w:val="hybridMultilevel"/>
    <w:tmpl w:val="1C8EEB58"/>
    <w:lvl w:ilvl="0" w:tplc="705840A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D343947"/>
    <w:multiLevelType w:val="hybridMultilevel"/>
    <w:tmpl w:val="32DEF400"/>
    <w:lvl w:ilvl="0" w:tplc="11D6A0F2">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E743318"/>
    <w:multiLevelType w:val="hybridMultilevel"/>
    <w:tmpl w:val="7DA6BA38"/>
    <w:lvl w:ilvl="0" w:tplc="1AF44A2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145376B"/>
    <w:multiLevelType w:val="hybridMultilevel"/>
    <w:tmpl w:val="44B2EA32"/>
    <w:lvl w:ilvl="0" w:tplc="6C5212B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850750F"/>
    <w:multiLevelType w:val="hybridMultilevel"/>
    <w:tmpl w:val="8E70E3DA"/>
    <w:lvl w:ilvl="0" w:tplc="FD24D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8F2894"/>
    <w:multiLevelType w:val="hybridMultilevel"/>
    <w:tmpl w:val="A56A4DE2"/>
    <w:lvl w:ilvl="0" w:tplc="E76478E0">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9" w15:restartNumberingAfterBreak="0">
    <w:nsid w:val="7B577ADE"/>
    <w:multiLevelType w:val="hybridMultilevel"/>
    <w:tmpl w:val="B62C5C1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7"/>
  </w:num>
  <w:num w:numId="2">
    <w:abstractNumId w:val="12"/>
  </w:num>
  <w:num w:numId="3">
    <w:abstractNumId w:val="1"/>
  </w:num>
  <w:num w:numId="4">
    <w:abstractNumId w:val="34"/>
  </w:num>
  <w:num w:numId="5">
    <w:abstractNumId w:val="24"/>
  </w:num>
  <w:num w:numId="6">
    <w:abstractNumId w:val="39"/>
  </w:num>
  <w:num w:numId="7">
    <w:abstractNumId w:val="31"/>
  </w:num>
  <w:num w:numId="8">
    <w:abstractNumId w:val="4"/>
  </w:num>
  <w:num w:numId="9">
    <w:abstractNumId w:val="17"/>
  </w:num>
  <w:num w:numId="10">
    <w:abstractNumId w:val="38"/>
  </w:num>
  <w:num w:numId="11">
    <w:abstractNumId w:val="25"/>
  </w:num>
  <w:num w:numId="12">
    <w:abstractNumId w:val="36"/>
  </w:num>
  <w:num w:numId="13">
    <w:abstractNumId w:val="2"/>
  </w:num>
  <w:num w:numId="14">
    <w:abstractNumId w:val="3"/>
  </w:num>
  <w:num w:numId="15">
    <w:abstractNumId w:val="15"/>
  </w:num>
  <w:num w:numId="16">
    <w:abstractNumId w:val="5"/>
  </w:num>
  <w:num w:numId="17">
    <w:abstractNumId w:val="29"/>
  </w:num>
  <w:num w:numId="18">
    <w:abstractNumId w:val="20"/>
  </w:num>
  <w:num w:numId="19">
    <w:abstractNumId w:val="16"/>
  </w:num>
  <w:num w:numId="20">
    <w:abstractNumId w:val="32"/>
  </w:num>
  <w:num w:numId="21">
    <w:abstractNumId w:val="28"/>
  </w:num>
  <w:num w:numId="22">
    <w:abstractNumId w:val="33"/>
  </w:num>
  <w:num w:numId="23">
    <w:abstractNumId w:val="7"/>
  </w:num>
  <w:num w:numId="24">
    <w:abstractNumId w:val="37"/>
  </w:num>
  <w:num w:numId="25">
    <w:abstractNumId w:val="22"/>
  </w:num>
  <w:num w:numId="26">
    <w:abstractNumId w:val="9"/>
  </w:num>
  <w:num w:numId="27">
    <w:abstractNumId w:val="0"/>
  </w:num>
  <w:num w:numId="28">
    <w:abstractNumId w:val="30"/>
  </w:num>
  <w:num w:numId="29">
    <w:abstractNumId w:val="11"/>
  </w:num>
  <w:num w:numId="30">
    <w:abstractNumId w:val="23"/>
  </w:num>
  <w:num w:numId="31">
    <w:abstractNumId w:val="19"/>
  </w:num>
  <w:num w:numId="32">
    <w:abstractNumId w:val="14"/>
  </w:num>
  <w:num w:numId="33">
    <w:abstractNumId w:val="35"/>
  </w:num>
  <w:num w:numId="34">
    <w:abstractNumId w:val="21"/>
  </w:num>
  <w:num w:numId="35">
    <w:abstractNumId w:val="6"/>
  </w:num>
  <w:num w:numId="36">
    <w:abstractNumId w:val="10"/>
  </w:num>
  <w:num w:numId="37">
    <w:abstractNumId w:val="18"/>
  </w:num>
  <w:num w:numId="38">
    <w:abstractNumId w:val="26"/>
  </w:num>
  <w:num w:numId="39">
    <w:abstractNumId w:val="8"/>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B0"/>
    <w:rsid w:val="00002D52"/>
    <w:rsid w:val="00011720"/>
    <w:rsid w:val="00035093"/>
    <w:rsid w:val="00046852"/>
    <w:rsid w:val="000538D7"/>
    <w:rsid w:val="0005643B"/>
    <w:rsid w:val="00072448"/>
    <w:rsid w:val="00076F36"/>
    <w:rsid w:val="000808D1"/>
    <w:rsid w:val="000809A6"/>
    <w:rsid w:val="000B6346"/>
    <w:rsid w:val="000C0441"/>
    <w:rsid w:val="000D1B31"/>
    <w:rsid w:val="000D2DB0"/>
    <w:rsid w:val="000E1C8A"/>
    <w:rsid w:val="000E6806"/>
    <w:rsid w:val="000F4648"/>
    <w:rsid w:val="00107D89"/>
    <w:rsid w:val="00107E63"/>
    <w:rsid w:val="00111AFB"/>
    <w:rsid w:val="00127820"/>
    <w:rsid w:val="00137BBA"/>
    <w:rsid w:val="00144670"/>
    <w:rsid w:val="0015186A"/>
    <w:rsid w:val="00162B1C"/>
    <w:rsid w:val="001868DB"/>
    <w:rsid w:val="00186941"/>
    <w:rsid w:val="00193866"/>
    <w:rsid w:val="001A5A56"/>
    <w:rsid w:val="001B1E77"/>
    <w:rsid w:val="001B26E6"/>
    <w:rsid w:val="001C6F98"/>
    <w:rsid w:val="001D44D7"/>
    <w:rsid w:val="001F4235"/>
    <w:rsid w:val="001F44D2"/>
    <w:rsid w:val="00200B74"/>
    <w:rsid w:val="00202539"/>
    <w:rsid w:val="00203D53"/>
    <w:rsid w:val="002109C3"/>
    <w:rsid w:val="002135B3"/>
    <w:rsid w:val="00217B66"/>
    <w:rsid w:val="00217E6C"/>
    <w:rsid w:val="00221C09"/>
    <w:rsid w:val="00222998"/>
    <w:rsid w:val="002368A1"/>
    <w:rsid w:val="00241C66"/>
    <w:rsid w:val="002459F2"/>
    <w:rsid w:val="00257BC2"/>
    <w:rsid w:val="00261D6B"/>
    <w:rsid w:val="00261E81"/>
    <w:rsid w:val="00262F7F"/>
    <w:rsid w:val="00264D8B"/>
    <w:rsid w:val="0027042A"/>
    <w:rsid w:val="00270B00"/>
    <w:rsid w:val="00280174"/>
    <w:rsid w:val="002A01E9"/>
    <w:rsid w:val="002B1CE9"/>
    <w:rsid w:val="002B7A75"/>
    <w:rsid w:val="002C1CEE"/>
    <w:rsid w:val="002E068A"/>
    <w:rsid w:val="002E7728"/>
    <w:rsid w:val="002F4628"/>
    <w:rsid w:val="00304703"/>
    <w:rsid w:val="00310102"/>
    <w:rsid w:val="0031490C"/>
    <w:rsid w:val="00320CF9"/>
    <w:rsid w:val="00331855"/>
    <w:rsid w:val="00336ADA"/>
    <w:rsid w:val="0034066A"/>
    <w:rsid w:val="00351369"/>
    <w:rsid w:val="00356611"/>
    <w:rsid w:val="003601FE"/>
    <w:rsid w:val="00362002"/>
    <w:rsid w:val="0037166C"/>
    <w:rsid w:val="00381F7D"/>
    <w:rsid w:val="0038346D"/>
    <w:rsid w:val="00386802"/>
    <w:rsid w:val="0039132A"/>
    <w:rsid w:val="0039693E"/>
    <w:rsid w:val="003A39F5"/>
    <w:rsid w:val="003A606C"/>
    <w:rsid w:val="003C7D8E"/>
    <w:rsid w:val="003C7DE9"/>
    <w:rsid w:val="003D40B4"/>
    <w:rsid w:val="003E5BD6"/>
    <w:rsid w:val="003E6300"/>
    <w:rsid w:val="003E7452"/>
    <w:rsid w:val="003F1019"/>
    <w:rsid w:val="004011DA"/>
    <w:rsid w:val="0041171E"/>
    <w:rsid w:val="0041219D"/>
    <w:rsid w:val="00446D20"/>
    <w:rsid w:val="00453295"/>
    <w:rsid w:val="00460CB0"/>
    <w:rsid w:val="004914AD"/>
    <w:rsid w:val="004A3E4D"/>
    <w:rsid w:val="004B4716"/>
    <w:rsid w:val="004C7E0C"/>
    <w:rsid w:val="004D7E5A"/>
    <w:rsid w:val="004F38BC"/>
    <w:rsid w:val="0050027C"/>
    <w:rsid w:val="0054260E"/>
    <w:rsid w:val="005542C2"/>
    <w:rsid w:val="00554AA9"/>
    <w:rsid w:val="00556CCF"/>
    <w:rsid w:val="00562ECC"/>
    <w:rsid w:val="0056345C"/>
    <w:rsid w:val="00563C1F"/>
    <w:rsid w:val="0059104C"/>
    <w:rsid w:val="00596EB7"/>
    <w:rsid w:val="005A0AD0"/>
    <w:rsid w:val="005B089F"/>
    <w:rsid w:val="005B3B0B"/>
    <w:rsid w:val="005D3397"/>
    <w:rsid w:val="005E20A2"/>
    <w:rsid w:val="005E348A"/>
    <w:rsid w:val="005F3311"/>
    <w:rsid w:val="005F6A8C"/>
    <w:rsid w:val="00615A6C"/>
    <w:rsid w:val="00616BCF"/>
    <w:rsid w:val="00630AE6"/>
    <w:rsid w:val="00631D20"/>
    <w:rsid w:val="006334BB"/>
    <w:rsid w:val="006375B5"/>
    <w:rsid w:val="006424F7"/>
    <w:rsid w:val="006461FC"/>
    <w:rsid w:val="00660140"/>
    <w:rsid w:val="00660AAE"/>
    <w:rsid w:val="006644C8"/>
    <w:rsid w:val="0067232E"/>
    <w:rsid w:val="00680377"/>
    <w:rsid w:val="0069229A"/>
    <w:rsid w:val="00692FBD"/>
    <w:rsid w:val="00694260"/>
    <w:rsid w:val="006965BB"/>
    <w:rsid w:val="0069675E"/>
    <w:rsid w:val="006C168F"/>
    <w:rsid w:val="006C3E09"/>
    <w:rsid w:val="006C706F"/>
    <w:rsid w:val="006C7B5E"/>
    <w:rsid w:val="006D0A63"/>
    <w:rsid w:val="006D6330"/>
    <w:rsid w:val="00711F44"/>
    <w:rsid w:val="00712F6F"/>
    <w:rsid w:val="007147AD"/>
    <w:rsid w:val="0071694A"/>
    <w:rsid w:val="00721852"/>
    <w:rsid w:val="007241C5"/>
    <w:rsid w:val="00726A10"/>
    <w:rsid w:val="007274DE"/>
    <w:rsid w:val="007328F5"/>
    <w:rsid w:val="00751303"/>
    <w:rsid w:val="00762BD8"/>
    <w:rsid w:val="007677E8"/>
    <w:rsid w:val="0077076B"/>
    <w:rsid w:val="007823B9"/>
    <w:rsid w:val="00794569"/>
    <w:rsid w:val="007A3885"/>
    <w:rsid w:val="007A55F1"/>
    <w:rsid w:val="007B491B"/>
    <w:rsid w:val="007B54C6"/>
    <w:rsid w:val="007C05B0"/>
    <w:rsid w:val="007C39D9"/>
    <w:rsid w:val="007C67A7"/>
    <w:rsid w:val="007D01AD"/>
    <w:rsid w:val="007E1D2D"/>
    <w:rsid w:val="007E5FA1"/>
    <w:rsid w:val="007E60B4"/>
    <w:rsid w:val="007F092A"/>
    <w:rsid w:val="007F5FA1"/>
    <w:rsid w:val="007F628D"/>
    <w:rsid w:val="00802BA9"/>
    <w:rsid w:val="008059AE"/>
    <w:rsid w:val="0081053D"/>
    <w:rsid w:val="00816A57"/>
    <w:rsid w:val="008204CB"/>
    <w:rsid w:val="008224E8"/>
    <w:rsid w:val="00832C81"/>
    <w:rsid w:val="008368CD"/>
    <w:rsid w:val="0083779C"/>
    <w:rsid w:val="00840BC5"/>
    <w:rsid w:val="008532E2"/>
    <w:rsid w:val="00856696"/>
    <w:rsid w:val="00856730"/>
    <w:rsid w:val="00863793"/>
    <w:rsid w:val="00865395"/>
    <w:rsid w:val="00866AF7"/>
    <w:rsid w:val="008840DA"/>
    <w:rsid w:val="00892CDE"/>
    <w:rsid w:val="0089344E"/>
    <w:rsid w:val="008A4521"/>
    <w:rsid w:val="008B2B6C"/>
    <w:rsid w:val="008B5EFE"/>
    <w:rsid w:val="008B789A"/>
    <w:rsid w:val="008C03CD"/>
    <w:rsid w:val="008C4FD9"/>
    <w:rsid w:val="008C5B79"/>
    <w:rsid w:val="008D134A"/>
    <w:rsid w:val="008E00D1"/>
    <w:rsid w:val="008E6AD6"/>
    <w:rsid w:val="008F5CEA"/>
    <w:rsid w:val="008F754F"/>
    <w:rsid w:val="00900F65"/>
    <w:rsid w:val="00915AB5"/>
    <w:rsid w:val="00920F74"/>
    <w:rsid w:val="009349F8"/>
    <w:rsid w:val="00935D29"/>
    <w:rsid w:val="00947209"/>
    <w:rsid w:val="009603E8"/>
    <w:rsid w:val="009627E9"/>
    <w:rsid w:val="00962D37"/>
    <w:rsid w:val="009646CE"/>
    <w:rsid w:val="00970DEF"/>
    <w:rsid w:val="009755C4"/>
    <w:rsid w:val="00986473"/>
    <w:rsid w:val="0099076C"/>
    <w:rsid w:val="00992284"/>
    <w:rsid w:val="009A30FF"/>
    <w:rsid w:val="009A3290"/>
    <w:rsid w:val="009B2BCD"/>
    <w:rsid w:val="009C64FA"/>
    <w:rsid w:val="009D0290"/>
    <w:rsid w:val="009D0A90"/>
    <w:rsid w:val="009D61B1"/>
    <w:rsid w:val="009E1640"/>
    <w:rsid w:val="00A055C8"/>
    <w:rsid w:val="00A23AEE"/>
    <w:rsid w:val="00A24559"/>
    <w:rsid w:val="00A7268D"/>
    <w:rsid w:val="00A8260D"/>
    <w:rsid w:val="00A90190"/>
    <w:rsid w:val="00A914DB"/>
    <w:rsid w:val="00A93313"/>
    <w:rsid w:val="00AB3F47"/>
    <w:rsid w:val="00AC2599"/>
    <w:rsid w:val="00AD6280"/>
    <w:rsid w:val="00AF36BD"/>
    <w:rsid w:val="00AF45CB"/>
    <w:rsid w:val="00AF66A7"/>
    <w:rsid w:val="00B042D3"/>
    <w:rsid w:val="00B1251D"/>
    <w:rsid w:val="00B1355B"/>
    <w:rsid w:val="00B17A4D"/>
    <w:rsid w:val="00B20FBB"/>
    <w:rsid w:val="00B302E2"/>
    <w:rsid w:val="00B31F68"/>
    <w:rsid w:val="00B4215F"/>
    <w:rsid w:val="00B4328E"/>
    <w:rsid w:val="00B464DD"/>
    <w:rsid w:val="00B51E16"/>
    <w:rsid w:val="00B53C78"/>
    <w:rsid w:val="00B54EE2"/>
    <w:rsid w:val="00B61DAF"/>
    <w:rsid w:val="00B6710D"/>
    <w:rsid w:val="00B737F5"/>
    <w:rsid w:val="00B83C35"/>
    <w:rsid w:val="00B9792C"/>
    <w:rsid w:val="00BA42CF"/>
    <w:rsid w:val="00BA5269"/>
    <w:rsid w:val="00BA713A"/>
    <w:rsid w:val="00BA7E00"/>
    <w:rsid w:val="00BB5455"/>
    <w:rsid w:val="00BC5A70"/>
    <w:rsid w:val="00BD6483"/>
    <w:rsid w:val="00BD668C"/>
    <w:rsid w:val="00BE1A4D"/>
    <w:rsid w:val="00C13A1C"/>
    <w:rsid w:val="00C23EB5"/>
    <w:rsid w:val="00C27722"/>
    <w:rsid w:val="00C343AC"/>
    <w:rsid w:val="00C37DE8"/>
    <w:rsid w:val="00C45E84"/>
    <w:rsid w:val="00C47A92"/>
    <w:rsid w:val="00C5627F"/>
    <w:rsid w:val="00C62696"/>
    <w:rsid w:val="00C722DE"/>
    <w:rsid w:val="00C806B0"/>
    <w:rsid w:val="00C9314A"/>
    <w:rsid w:val="00CA64D3"/>
    <w:rsid w:val="00CC2304"/>
    <w:rsid w:val="00CD5CAC"/>
    <w:rsid w:val="00CE3AC1"/>
    <w:rsid w:val="00CE3E6D"/>
    <w:rsid w:val="00CE7315"/>
    <w:rsid w:val="00CF3E30"/>
    <w:rsid w:val="00CF47E0"/>
    <w:rsid w:val="00D014AD"/>
    <w:rsid w:val="00D01FE8"/>
    <w:rsid w:val="00D132E1"/>
    <w:rsid w:val="00D17D46"/>
    <w:rsid w:val="00D21675"/>
    <w:rsid w:val="00D272D1"/>
    <w:rsid w:val="00D403A4"/>
    <w:rsid w:val="00D442E8"/>
    <w:rsid w:val="00D54C65"/>
    <w:rsid w:val="00D55EF2"/>
    <w:rsid w:val="00D56440"/>
    <w:rsid w:val="00D648DD"/>
    <w:rsid w:val="00D734C4"/>
    <w:rsid w:val="00D769B6"/>
    <w:rsid w:val="00D954F9"/>
    <w:rsid w:val="00DA48F9"/>
    <w:rsid w:val="00DC7ABA"/>
    <w:rsid w:val="00DC7FCE"/>
    <w:rsid w:val="00DD15B5"/>
    <w:rsid w:val="00DD2C02"/>
    <w:rsid w:val="00DD368C"/>
    <w:rsid w:val="00DD569A"/>
    <w:rsid w:val="00DE5066"/>
    <w:rsid w:val="00DE7329"/>
    <w:rsid w:val="00E04911"/>
    <w:rsid w:val="00E165E4"/>
    <w:rsid w:val="00E26F2C"/>
    <w:rsid w:val="00E302FC"/>
    <w:rsid w:val="00E40FB9"/>
    <w:rsid w:val="00E50F36"/>
    <w:rsid w:val="00E52E5F"/>
    <w:rsid w:val="00E6070E"/>
    <w:rsid w:val="00E662DF"/>
    <w:rsid w:val="00E7602D"/>
    <w:rsid w:val="00E815A0"/>
    <w:rsid w:val="00EB1347"/>
    <w:rsid w:val="00ED23AB"/>
    <w:rsid w:val="00EE5D7A"/>
    <w:rsid w:val="00EE666A"/>
    <w:rsid w:val="00EF06B3"/>
    <w:rsid w:val="00F03910"/>
    <w:rsid w:val="00F0619A"/>
    <w:rsid w:val="00F11B23"/>
    <w:rsid w:val="00F17729"/>
    <w:rsid w:val="00F27F1A"/>
    <w:rsid w:val="00F302E2"/>
    <w:rsid w:val="00F3695A"/>
    <w:rsid w:val="00F412B1"/>
    <w:rsid w:val="00F531AE"/>
    <w:rsid w:val="00F55333"/>
    <w:rsid w:val="00F64075"/>
    <w:rsid w:val="00F7115F"/>
    <w:rsid w:val="00F72CE0"/>
    <w:rsid w:val="00F74E56"/>
    <w:rsid w:val="00F80E4F"/>
    <w:rsid w:val="00F811CF"/>
    <w:rsid w:val="00F82CB8"/>
    <w:rsid w:val="00F90551"/>
    <w:rsid w:val="00F94EC2"/>
    <w:rsid w:val="00F95596"/>
    <w:rsid w:val="00FC1C23"/>
    <w:rsid w:val="00FC4F83"/>
    <w:rsid w:val="00FC509B"/>
    <w:rsid w:val="00FC695B"/>
    <w:rsid w:val="00FD3E18"/>
    <w:rsid w:val="00FD67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F1A46"/>
  <w15:chartTrackingRefBased/>
  <w15:docId w15:val="{12AA4C52-E7F2-499D-999B-14158B1E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3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1C8A"/>
    <w:pPr>
      <w:ind w:leftChars="200" w:left="480"/>
    </w:pPr>
  </w:style>
  <w:style w:type="paragraph" w:styleId="a4">
    <w:name w:val="header"/>
    <w:basedOn w:val="a"/>
    <w:link w:val="a5"/>
    <w:uiPriority w:val="99"/>
    <w:unhideWhenUsed/>
    <w:rsid w:val="0039132A"/>
    <w:pPr>
      <w:tabs>
        <w:tab w:val="center" w:pos="4153"/>
        <w:tab w:val="right" w:pos="8306"/>
      </w:tabs>
      <w:snapToGrid w:val="0"/>
    </w:pPr>
    <w:rPr>
      <w:sz w:val="20"/>
      <w:szCs w:val="20"/>
    </w:rPr>
  </w:style>
  <w:style w:type="character" w:customStyle="1" w:styleId="a5">
    <w:name w:val="頁首 字元"/>
    <w:basedOn w:val="a0"/>
    <w:link w:val="a4"/>
    <w:uiPriority w:val="99"/>
    <w:rsid w:val="0039132A"/>
    <w:rPr>
      <w:sz w:val="20"/>
      <w:szCs w:val="20"/>
    </w:rPr>
  </w:style>
  <w:style w:type="paragraph" w:styleId="a6">
    <w:name w:val="footer"/>
    <w:basedOn w:val="a"/>
    <w:link w:val="a7"/>
    <w:uiPriority w:val="99"/>
    <w:unhideWhenUsed/>
    <w:rsid w:val="0039132A"/>
    <w:pPr>
      <w:tabs>
        <w:tab w:val="center" w:pos="4153"/>
        <w:tab w:val="right" w:pos="8306"/>
      </w:tabs>
      <w:snapToGrid w:val="0"/>
    </w:pPr>
    <w:rPr>
      <w:sz w:val="20"/>
      <w:szCs w:val="20"/>
    </w:rPr>
  </w:style>
  <w:style w:type="character" w:customStyle="1" w:styleId="a7">
    <w:name w:val="頁尾 字元"/>
    <w:basedOn w:val="a0"/>
    <w:link w:val="a6"/>
    <w:uiPriority w:val="99"/>
    <w:rsid w:val="0039132A"/>
    <w:rPr>
      <w:sz w:val="20"/>
      <w:szCs w:val="20"/>
    </w:rPr>
  </w:style>
  <w:style w:type="paragraph" w:styleId="a8">
    <w:name w:val="Body Text"/>
    <w:basedOn w:val="a"/>
    <w:link w:val="a9"/>
    <w:semiHidden/>
    <w:rsid w:val="0039132A"/>
    <w:rPr>
      <w:rFonts w:ascii="標楷體" w:eastAsia="標楷體" w:hAnsi="Times New Roman" w:cs="Times New Roman"/>
      <w:sz w:val="28"/>
      <w:szCs w:val="20"/>
    </w:rPr>
  </w:style>
  <w:style w:type="character" w:customStyle="1" w:styleId="a9">
    <w:name w:val="本文 字元"/>
    <w:basedOn w:val="a0"/>
    <w:link w:val="a8"/>
    <w:semiHidden/>
    <w:rsid w:val="0039132A"/>
    <w:rPr>
      <w:rFonts w:ascii="標楷體" w:eastAsia="標楷體" w:hAnsi="Times New Roman" w:cs="Times New Roman"/>
      <w:sz w:val="28"/>
      <w:szCs w:val="20"/>
    </w:rPr>
  </w:style>
  <w:style w:type="character" w:styleId="aa">
    <w:name w:val="Hyperlink"/>
    <w:basedOn w:val="a0"/>
    <w:uiPriority w:val="99"/>
    <w:unhideWhenUsed/>
    <w:rsid w:val="006C168F"/>
    <w:rPr>
      <w:color w:val="0563C1" w:themeColor="hyperlink"/>
      <w:u w:val="single"/>
    </w:rPr>
  </w:style>
  <w:style w:type="character" w:styleId="ab">
    <w:name w:val="Unresolved Mention"/>
    <w:basedOn w:val="a0"/>
    <w:uiPriority w:val="99"/>
    <w:semiHidden/>
    <w:unhideWhenUsed/>
    <w:rsid w:val="006C168F"/>
    <w:rPr>
      <w:color w:val="605E5C"/>
      <w:shd w:val="clear" w:color="auto" w:fill="E1DFDD"/>
    </w:rPr>
  </w:style>
  <w:style w:type="table" w:styleId="ac">
    <w:name w:val="Table Grid"/>
    <w:basedOn w:val="a1"/>
    <w:uiPriority w:val="39"/>
    <w:rsid w:val="0036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4670"/>
    <w:pPr>
      <w:widowControl w:val="0"/>
      <w:autoSpaceDE w:val="0"/>
      <w:autoSpaceDN w:val="0"/>
      <w:adjustRightInd w:val="0"/>
    </w:pPr>
    <w:rPr>
      <w:rFonts w:ascii="Times New Roman" w:hAnsi="Times New Roman" w:cs="Times New Roman"/>
      <w:color w:val="000000"/>
      <w:kern w:val="0"/>
      <w:szCs w:val="24"/>
    </w:rPr>
  </w:style>
  <w:style w:type="paragraph" w:styleId="1">
    <w:name w:val="toc 1"/>
    <w:basedOn w:val="a"/>
    <w:next w:val="a"/>
    <w:autoRedefine/>
    <w:uiPriority w:val="39"/>
    <w:unhideWhenUsed/>
    <w:rsid w:val="00460CB0"/>
  </w:style>
  <w:style w:type="paragraph" w:styleId="2">
    <w:name w:val="toc 2"/>
    <w:basedOn w:val="a"/>
    <w:next w:val="a"/>
    <w:autoRedefine/>
    <w:uiPriority w:val="39"/>
    <w:unhideWhenUsed/>
    <w:rsid w:val="00460CB0"/>
    <w:pPr>
      <w:ind w:leftChars="200" w:left="480"/>
    </w:pPr>
  </w:style>
  <w:style w:type="paragraph" w:styleId="ad">
    <w:name w:val="Balloon Text"/>
    <w:basedOn w:val="a"/>
    <w:link w:val="ae"/>
    <w:uiPriority w:val="99"/>
    <w:semiHidden/>
    <w:unhideWhenUsed/>
    <w:rsid w:val="0007244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724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25062">
      <w:bodyDiv w:val="1"/>
      <w:marLeft w:val="0"/>
      <w:marRight w:val="0"/>
      <w:marTop w:val="0"/>
      <w:marBottom w:val="0"/>
      <w:divBdr>
        <w:top w:val="none" w:sz="0" w:space="0" w:color="auto"/>
        <w:left w:val="none" w:sz="0" w:space="0" w:color="auto"/>
        <w:bottom w:val="none" w:sz="0" w:space="0" w:color="auto"/>
        <w:right w:val="none" w:sz="0" w:space="0" w:color="auto"/>
      </w:divBdr>
    </w:div>
    <w:div w:id="212318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44988-0F6D-4C10-BBB1-20629A949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2198</Words>
  <Characters>12534</Characters>
  <Application>Microsoft Office Word</Application>
  <DocSecurity>0</DocSecurity>
  <Lines>104</Lines>
  <Paragraphs>29</Paragraphs>
  <ScaleCrop>false</ScaleCrop>
  <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邱千玉(財富管理處,科長)</dc:creator>
  <cp:keywords/>
  <dc:description/>
  <cp:lastModifiedBy>吳玉婷(財富管理處,襄理)</cp:lastModifiedBy>
  <cp:revision>2</cp:revision>
  <cp:lastPrinted>2025-07-03T05:16:00Z</cp:lastPrinted>
  <dcterms:created xsi:type="dcterms:W3CDTF">2025-07-24T08:23:00Z</dcterms:created>
  <dcterms:modified xsi:type="dcterms:W3CDTF">2025-07-24T08:23:00Z</dcterms:modified>
</cp:coreProperties>
</file>